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http://schemas.openxmlformats.org/wordprocessingml/2006/main"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 Generated by Aspose.Words for Java 23.3.0 -->
  <w:body>
    <w:p w14:paraId="5B0EA978">
      <w:pPr>
        <w:numPr>
          <w:ilvl w:val="0"/>
          <w:numId w:val="0"/>
        </w:numPr>
        <w:jc w:val="center"/>
        <w:rPr>
          <w:rFonts w:ascii="Times New Roman" w:cs="Times New Roman" w:hAnsi="Times New Roman" w:hint="eastAsia"/>
          <w:color w:val="auto"/>
          <w:sz w:val="52"/>
          <w:szCs w:val="48"/>
          <w:lang w:eastAsia="zh-CN" w:val="en-US"/>
        </w:rPr>
      </w:pPr>
      <w:r>
        <w:rPr>
          <w:rFonts w:ascii="Times New Roman" w:cs="Times New Roman" w:hAnsi="Times New Roman" w:hint="eastAsia"/>
          <w:color w:val="auto"/>
          <w:sz w:val="52"/>
          <w:szCs w:val="48"/>
          <w:lang w:eastAsia="zh-CN" w:val="en-US"/>
        </w:rPr>
        <w:drawing>
          <wp:anchor allowOverlap="1" behindDoc="0" layoutInCell="1" locked="0" relativeHeight="251658240" simplePos="0">
            <wp:simplePos x="0" y="0"/>
            <wp:positionH relativeFrom="page">
              <wp:posOffset>12420600</wp:posOffset>
            </wp:positionH>
            <wp:positionV relativeFrom="topMargin">
              <wp:posOffset>10579100</wp:posOffset>
            </wp:positionV>
            <wp:extent cx="444500" cy="482600"/>
            <wp:wrapNone/>
            <wp:docPr id="10003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0" name=""/>
                    <pic:cNvPicPr>
                      <a:picLocks noChangeAspect="1"/>
                    </pic:cNvPicPr>
                  </pic:nvPicPr>
                  <pic:blipFill>
                    <a:blip r:embed="rId6"/>
                    <a:stretch>
                      <a:fillRect/>
                    </a:stretch>
                  </pic:blipFill>
                  <pic:spPr>
                    <a:xfrm>
                      <a:off x="0" y="0"/>
                      <a:ext cx="444500" cy="482600"/>
                    </a:xfrm>
                    <a:prstGeom prst="rect">
                      <a:avLst/>
                    </a:prstGeom>
                  </pic:spPr>
                </pic:pic>
              </a:graphicData>
            </a:graphic>
          </wp:anchor>
        </w:drawing>
      </w:r>
      <w:r>
        <w:rPr>
          <w:rFonts w:ascii="Times New Roman" w:cs="Times New Roman" w:hAnsi="Times New Roman" w:hint="eastAsia"/>
          <w:color w:val="auto"/>
          <w:sz w:val="52"/>
          <w:szCs w:val="48"/>
          <w:lang w:eastAsia="zh-CN" w:val="en-US"/>
        </w:rPr>
        <w:drawing>
          <wp:anchor allowOverlap="1" behindDoc="0" distB="0" distL="114300" distR="114300" distT="0" layoutInCell="1" locked="0" relativeHeight="251659264" simplePos="0">
            <wp:simplePos x="0" y="0"/>
            <wp:positionH relativeFrom="page">
              <wp:posOffset>10680700</wp:posOffset>
            </wp:positionH>
            <wp:positionV relativeFrom="topMargin">
              <wp:posOffset>12128500</wp:posOffset>
            </wp:positionV>
            <wp:extent cx="406400" cy="292100"/>
            <wp:effectExtent b="12700" l="0" r="12700" t="0"/>
            <wp:wrapNone/>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7"/>
                    <a:stretch>
                      <a:fillRect/>
                    </a:stretch>
                  </pic:blipFill>
                  <pic:spPr>
                    <a:xfrm>
                      <a:off x="0" y="0"/>
                      <a:ext cx="406400" cy="292100"/>
                    </a:xfrm>
                    <a:prstGeom prst="rect">
                      <a:avLst/>
                    </a:prstGeom>
                  </pic:spPr>
                </pic:pic>
              </a:graphicData>
            </a:graphic>
          </wp:anchor>
        </w:drawing>
      </w:r>
      <w:r>
        <w:rPr>
          <w:rFonts w:ascii="Times New Roman" w:cs="Times New Roman" w:hAnsi="Times New Roman" w:hint="eastAsia"/>
          <w:color w:val="auto"/>
          <w:sz w:val="52"/>
          <w:szCs w:val="48"/>
          <w:lang w:eastAsia="zh-CN" w:val="en-US"/>
        </w:rPr>
        <w:drawing>
          <wp:anchor allowOverlap="1" behindDoc="0" distB="0" distL="114300" distR="114300" distT="0" layoutInCell="1" locked="0" relativeHeight="251660288" simplePos="0">
            <wp:simplePos x="0" y="0"/>
            <wp:positionH relativeFrom="page">
              <wp:posOffset>10706100</wp:posOffset>
            </wp:positionH>
            <wp:positionV relativeFrom="topMargin">
              <wp:posOffset>11531600</wp:posOffset>
            </wp:positionV>
            <wp:extent cx="254000" cy="292100"/>
            <wp:effectExtent b="0" l="0" r="0" t="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254000" cy="292100"/>
                    </a:xfrm>
                    <a:prstGeom prst="rect">
                      <a:avLst/>
                    </a:prstGeom>
                  </pic:spPr>
                </pic:pic>
              </a:graphicData>
            </a:graphic>
          </wp:anchor>
        </w:drawing>
      </w:r>
      <w:r>
        <w:rPr>
          <w:rFonts w:ascii="Times New Roman" w:cs="Times New Roman" w:hAnsi="Times New Roman" w:hint="eastAsia"/>
          <w:color w:val="auto"/>
          <w:sz w:val="52"/>
          <w:szCs w:val="48"/>
          <w:lang w:eastAsia="zh-CN" w:val="en-US"/>
        </w:rPr>
        <w:t>题型06  法律、判案类综合题</w:t>
      </w:r>
    </w:p>
    <w:p w14:paraId="6705FD8D">
      <w:pPr>
        <w:pStyle w:val="BlockText"/>
        <w:adjustRightInd w:val="0"/>
        <w:spacing w:line="360" w:lineRule="auto"/>
        <w:ind w:left="0" w:leftChars="0" w:right="0" w:rightChars="0"/>
        <w:jc w:val="left"/>
        <w:rPr>
          <w:rFonts w:ascii="Times New Roman" w:cs="Times New Roman" w:hAnsi="Times New Roman"/>
          <w:color w:val="auto"/>
        </w:rPr>
      </w:pPr>
      <w:r>
        <w:rPr>
          <w:rFonts w:ascii="Times New Roman" w:cs="Times New Roman" w:hAnsi="Times New Roman"/>
          <w:color w:val="auto"/>
        </w:rPr>
        <mc:AlternateContent>
          <mc:Choice Requires="wps">
            <w:drawing>
              <wp:anchor allowOverlap="1" behindDoc="0" distB="0" distL="114300" distR="114300" distT="0" layoutInCell="1" locked="0" relativeHeight="251661312" simplePos="0">
                <wp:simplePos x="0" y="0"/>
                <wp:positionH relativeFrom="column">
                  <wp:posOffset>1905</wp:posOffset>
                </wp:positionH>
                <wp:positionV relativeFrom="paragraph">
                  <wp:posOffset>133985</wp:posOffset>
                </wp:positionV>
                <wp:extent cx="6180455" cy="20955"/>
                <wp:effectExtent b="21590" l="14605" r="15240" t="14605"/>
                <wp:wrapNone/>
                <wp:docPr id="53" name="直接连接符 53"/>
                <wp:cNvGraphicFramePr/>
                <a:graphic xmlns:a="http://schemas.openxmlformats.org/drawingml/2006/main">
                  <a:graphicData uri="http://schemas.microsoft.com/office/word/2010/wordprocessingShape">
                    <wps:wsp>
                      <wps:cNvCnPr/>
                      <wps:spPr>
                        <a:xfrm flipV="1">
                          <a:off x="675640" y="2730500"/>
                          <a:ext cx="6180455" cy="20955"/>
                        </a:xfrm>
                        <a:prstGeom prst="line">
                          <a:avLst/>
                        </a:prstGeom>
                        <a:ln cap="sq" cmpd="dbl" w="28575">
                          <a:solidFill>
                            <a:srgbClr val="009999"/>
                          </a:solidFill>
                          <a:prstDash val="sysDash"/>
                          <a:round/>
                        </a:ln>
                      </wps:spPr>
                      <wps:style>
                        <a:lnRef idx="0">
                          <a:srgbClr val="FFFFFF"/>
                        </a:lnRef>
                        <a:fillRef idx="0">
                          <a:srgbClr val="FFFFFF"/>
                        </a:fillRef>
                        <a:effectRef idx="0">
                          <a:srgbClr val="FFFFFF"/>
                        </a:effectRef>
                        <a:fontRef idx="minor">
                          <a:schemeClr val="tx1"/>
                        </a:fontRef>
                      </wps:style>
                      <wps:bodyPr/>
                    </wps:wsp>
                  </a:graphicData>
                </a:graphic>
              </wp:anchor>
            </w:drawing>
          </mc:Choice>
          <mc:Fallback>
            <w:pict>
              <v:line coordsize="21600,21600" from="0.15pt,10.55pt" id="_x0000_s1026" o:spid="_x0000_s1025" strokecolor="#099" stroked="t" style="flip:y;mso-height-relative:page;mso-width-relative:page;position:absolute;z-index:251662336" to="486.8pt,12.2pt">
                <v:stroke dashstyle="solid" endcap="square" joinstyle="round" linestyle="thinThin"/>
                <o:lock aspectratio="f" v:ext="edit"/>
              </v:line>
            </w:pict>
          </mc:Fallback>
        </mc:AlternateContent>
      </w:r>
    </w:p>
    <w:p w14:paraId="1491A81C">
      <w:pPr>
        <w:pStyle w:val="BlockText"/>
        <w:adjustRightInd w:val="0"/>
        <w:spacing w:line="360" w:lineRule="auto"/>
        <w:ind w:left="0" w:leftChars="0" w:right="0" w:rightChars="0"/>
        <w:jc w:val="left"/>
        <w:rPr>
          <w:rFonts w:ascii="Times New Roman" w:cs="Times New Roman" w:eastAsia="黑体" w:hAnsi="Times New Roman"/>
          <w:b/>
          <w:bCs/>
          <w:color w:val="auto"/>
        </w:rPr>
      </w:pPr>
      <w:r>
        <w:rPr>
          <w:rFonts w:ascii="Times New Roman" w:cs="Times New Roman" w:eastAsia="黑体" w:hAnsi="Times New Roman"/>
          <w:b/>
          <w:bCs/>
          <w:color w:val="auto"/>
        </w:rPr>
        <w:t>内容预览</w:t>
      </w:r>
    </w:p>
    <w:p w14:paraId="321BCEDF">
      <w:pPr>
        <w:pStyle w:val="BlockText"/>
        <w:adjustRightInd w:val="0"/>
        <w:spacing w:line="360" w:lineRule="auto"/>
        <w:ind w:left="0" w:leftChars="0" w:right="0" w:rightChars="0"/>
        <w:jc w:val="left"/>
        <w:rPr>
          <w:rFonts w:ascii="Times New Roman" w:cs="Times New Roman" w:hAnsi="Times New Roman"/>
          <w:color w:val="auto"/>
        </w:rPr>
      </w:pPr>
      <w:r>
        <w:rPr>
          <w:rFonts w:ascii="Times New Roman" w:cs="Times New Roman" w:hAnsi="Times New Roman"/>
          <w:color w:val="auto"/>
        </w:rPr>
        <w:t>【</w:t>
      </w:r>
      <w:r>
        <w:rPr>
          <w:rFonts w:ascii="Times New Roman" w:cs="Times New Roman" w:hAnsi="Times New Roman" w:hint="eastAsia"/>
          <w:b/>
          <w:bCs/>
          <w:color w:val="auto"/>
        </w:rPr>
        <w:t>明</w:t>
      </w:r>
      <w:r>
        <w:rPr>
          <w:rFonts w:ascii="Times New Roman" w:cs="Times New Roman" w:hAnsi="Times New Roman" w:hint="eastAsia"/>
          <w:color w:val="auto"/>
        </w:rPr>
        <w:t>考情·</w:t>
      </w:r>
      <w:r>
        <w:rPr>
          <w:rFonts w:ascii="Times New Roman" w:cs="Times New Roman" w:hAnsi="Times New Roman" w:hint="eastAsia"/>
          <w:b/>
          <w:bCs/>
          <w:color w:val="auto"/>
        </w:rPr>
        <w:t>知</w:t>
      </w:r>
      <w:r>
        <w:rPr>
          <w:rFonts w:ascii="Times New Roman" w:cs="Times New Roman" w:hAnsi="Times New Roman" w:hint="eastAsia"/>
          <w:color w:val="auto"/>
        </w:rPr>
        <w:t>考向</w:t>
      </w:r>
      <w:r>
        <w:rPr>
          <w:rFonts w:ascii="Times New Roman" w:cs="Times New Roman" w:hAnsi="Times New Roman"/>
          <w:color w:val="auto"/>
        </w:rPr>
        <w:t>】命题特点+</w:t>
      </w:r>
      <w:r>
        <w:rPr>
          <w:rFonts w:ascii="Times New Roman" w:cs="Times New Roman" w:hAnsi="Times New Roman" w:hint="eastAsia"/>
          <w:color w:val="auto"/>
        </w:rPr>
        <w:t>命题规律+命题预测</w:t>
      </w:r>
    </w:p>
    <w:p w14:paraId="621DB550">
      <w:pPr>
        <w:pStyle w:val="BlockText"/>
        <w:adjustRightInd w:val="0"/>
        <w:spacing w:line="360" w:lineRule="auto"/>
        <w:ind w:left="0" w:leftChars="0" w:right="0" w:rightChars="0"/>
        <w:jc w:val="left"/>
        <w:rPr>
          <w:rFonts w:ascii="Times New Roman" w:cs="Times New Roman" w:hAnsi="Times New Roman"/>
          <w:color w:val="auto"/>
        </w:rPr>
      </w:pPr>
      <w:r>
        <w:rPr>
          <w:rFonts w:ascii="Times New Roman" w:cs="Times New Roman" w:hAnsi="Times New Roman"/>
          <w:color w:val="auto"/>
        </w:rPr>
        <w:t>【</w:t>
      </w:r>
      <w:r>
        <w:rPr>
          <w:rFonts w:ascii="Times New Roman" w:cs="Times New Roman" w:hAnsi="Times New Roman" w:hint="eastAsia"/>
          <w:b/>
          <w:bCs/>
          <w:color w:val="auto"/>
        </w:rPr>
        <w:t>研</w:t>
      </w:r>
      <w:r>
        <w:rPr>
          <w:rFonts w:ascii="Times New Roman" w:cs="Times New Roman" w:hAnsi="Times New Roman" w:hint="eastAsia"/>
          <w:color w:val="auto"/>
        </w:rPr>
        <w:t>大题·</w:t>
      </w:r>
      <w:r>
        <w:rPr>
          <w:rFonts w:ascii="Times New Roman" w:cs="Times New Roman" w:hAnsi="Times New Roman" w:hint="eastAsia"/>
          <w:b/>
          <w:bCs/>
          <w:color w:val="auto"/>
        </w:rPr>
        <w:t>提</w:t>
      </w:r>
      <w:r>
        <w:rPr>
          <w:rFonts w:ascii="Times New Roman" w:cs="Times New Roman" w:hAnsi="Times New Roman" w:hint="eastAsia"/>
          <w:color w:val="auto"/>
        </w:rPr>
        <w:t>能力</w:t>
      </w:r>
      <w:r>
        <w:rPr>
          <w:rFonts w:ascii="Times New Roman" w:cs="Times New Roman" w:hAnsi="Times New Roman"/>
          <w:color w:val="auto"/>
        </w:rPr>
        <w:t>】</w:t>
      </w:r>
      <w:r>
        <w:rPr>
          <w:rFonts w:ascii="Times New Roman" w:cs="Times New Roman" w:hAnsi="Times New Roman" w:hint="eastAsia"/>
          <w:color w:val="auto"/>
        </w:rPr>
        <w:t>琢</w:t>
      </w:r>
      <w:r>
        <w:rPr>
          <w:rFonts w:ascii="Times New Roman" w:cs="Times New Roman" w:hAnsi="Times New Roman"/>
          <w:color w:val="auto"/>
        </w:rPr>
        <w:t>典例+</w:t>
      </w:r>
      <w:r>
        <w:rPr>
          <w:rFonts w:ascii="Times New Roman" w:cs="Times New Roman" w:hAnsi="Times New Roman" w:hint="eastAsia"/>
          <w:color w:val="auto"/>
        </w:rPr>
        <w:t>悟</w:t>
      </w:r>
      <w:r>
        <w:rPr>
          <w:rFonts w:ascii="Times New Roman" w:cs="Times New Roman" w:hAnsi="Times New Roman"/>
          <w:color w:val="auto"/>
        </w:rPr>
        <w:t>思路+</w:t>
      </w:r>
      <w:r>
        <w:rPr>
          <w:rFonts w:ascii="Times New Roman" w:cs="Times New Roman" w:hAnsi="Times New Roman" w:hint="eastAsia"/>
          <w:color w:val="auto"/>
        </w:rPr>
        <w:t>磨变式</w:t>
      </w:r>
    </w:p>
    <w:p w14:paraId="3222D87C">
      <w:pPr>
        <w:pStyle w:val="BlockText"/>
        <w:adjustRightInd w:val="0"/>
        <w:spacing w:line="360" w:lineRule="auto"/>
        <w:ind w:left="0" w:leftChars="0" w:right="0" w:rightChars="0"/>
        <w:jc w:val="left"/>
        <w:rPr>
          <w:rFonts w:ascii="Times New Roman" w:cs="Times New Roman" w:hAnsi="Times New Roman"/>
          <w:color w:val="auto"/>
        </w:rPr>
      </w:pPr>
      <w:r>
        <w:rPr>
          <w:rFonts w:ascii="Times New Roman" w:cs="Times New Roman" w:hAnsi="Times New Roman"/>
          <w:color w:val="auto"/>
        </w:rPr>
        <mc:AlternateContent>
          <mc:Choice Requires="wps">
            <w:drawing>
              <wp:anchor allowOverlap="1" behindDoc="0" distB="0" distL="114300" distR="114300" distT="0" layoutInCell="1" locked="0" relativeHeight="251663360" simplePos="0">
                <wp:simplePos x="0" y="0"/>
                <wp:positionH relativeFrom="column">
                  <wp:posOffset>17145</wp:posOffset>
                </wp:positionH>
                <wp:positionV relativeFrom="paragraph">
                  <wp:posOffset>231775</wp:posOffset>
                </wp:positionV>
                <wp:extent cx="6180455" cy="20955"/>
                <wp:effectExtent b="21590" l="14605" r="15240" t="14605"/>
                <wp:wrapNone/>
                <wp:docPr id="54" name="直接连接符 54"/>
                <wp:cNvGraphicFramePr/>
                <a:graphic xmlns:a="http://schemas.openxmlformats.org/drawingml/2006/main">
                  <a:graphicData uri="http://schemas.microsoft.com/office/word/2010/wordprocessingShape">
                    <wps:wsp>
                      <wps:cNvCnPr/>
                      <wps:spPr>
                        <a:xfrm flipV="1">
                          <a:off x="0" y="0"/>
                          <a:ext cx="6180455" cy="20955"/>
                        </a:xfrm>
                        <a:prstGeom prst="line">
                          <a:avLst/>
                        </a:prstGeom>
                        <a:ln cap="sq" cmpd="dbl" w="28575">
                          <a:solidFill>
                            <a:srgbClr val="009999"/>
                          </a:solidFill>
                          <a:prstDash val="sysDash"/>
                          <a:round/>
                        </a:ln>
                      </wps:spPr>
                      <wps:style>
                        <a:lnRef idx="0">
                          <a:srgbClr val="FFFFFF"/>
                        </a:lnRef>
                        <a:fillRef idx="0">
                          <a:srgbClr val="FFFFFF"/>
                        </a:fillRef>
                        <a:effectRef idx="0">
                          <a:srgbClr val="FFFFFF"/>
                        </a:effectRef>
                        <a:fontRef idx="minor">
                          <a:schemeClr val="tx1"/>
                        </a:fontRef>
                      </wps:style>
                      <wps:bodyPr/>
                    </wps:wsp>
                  </a:graphicData>
                </a:graphic>
              </wp:anchor>
            </w:drawing>
          </mc:Choice>
          <mc:Fallback>
            <w:pict>
              <v:line coordsize="21600,21600" from="1.35pt,18.25pt" id="_x0000_s1026" o:spid="_x0000_s1026" strokecolor="#099" stroked="t" style="flip:y;mso-height-relative:page;mso-width-relative:page;position:absolute;z-index:251664384" to="488pt,19.9pt">
                <v:stroke dashstyle="solid" endcap="square" joinstyle="round" linestyle="thinThin"/>
                <o:lock aspectratio="f" v:ext="edit"/>
              </v:line>
            </w:pict>
          </mc:Fallback>
        </mc:AlternateContent>
      </w:r>
      <w:r>
        <w:rPr>
          <w:rFonts w:ascii="Times New Roman" w:cs="Times New Roman" w:hAnsi="Times New Roman"/>
          <w:color w:val="auto"/>
        </w:rPr>
        <w:t>【</w:t>
      </w:r>
      <w:r>
        <w:rPr>
          <w:rFonts w:ascii="Times New Roman" w:cs="Times New Roman" w:hAnsi="Times New Roman" w:hint="eastAsia"/>
          <w:b/>
          <w:bCs/>
          <w:color w:val="auto"/>
        </w:rPr>
        <w:t>刷</w:t>
      </w:r>
      <w:r>
        <w:rPr>
          <w:rFonts w:ascii="Times New Roman" w:cs="Times New Roman" w:hAnsi="Times New Roman" w:hint="eastAsia"/>
          <w:color w:val="auto"/>
        </w:rPr>
        <w:t>大题·</w:t>
      </w:r>
      <w:r>
        <w:rPr>
          <w:rFonts w:ascii="Times New Roman" w:cs="Times New Roman" w:hAnsi="Times New Roman" w:hint="eastAsia"/>
          <w:b/>
          <w:bCs/>
          <w:color w:val="auto"/>
        </w:rPr>
        <w:t>拿</w:t>
      </w:r>
      <w:r>
        <w:rPr>
          <w:rFonts w:ascii="Times New Roman" w:cs="Times New Roman" w:hAnsi="Times New Roman" w:hint="eastAsia"/>
          <w:color w:val="auto"/>
        </w:rPr>
        <w:t>高分</w:t>
      </w:r>
      <w:r>
        <w:rPr>
          <w:rFonts w:ascii="Times New Roman" w:cs="Times New Roman" w:hAnsi="Times New Roman"/>
          <w:color w:val="auto"/>
        </w:rPr>
        <w:t>】</w:t>
      </w:r>
      <w:r>
        <w:rPr>
          <w:rFonts w:ascii="Times New Roman" w:cs="Times New Roman" w:hAnsi="Times New Roman" w:hint="eastAsia"/>
          <w:color w:val="auto"/>
        </w:rPr>
        <w:t>刷</w:t>
      </w:r>
      <w:r>
        <w:rPr>
          <w:rFonts w:ascii="Times New Roman" w:cs="Times New Roman" w:hAnsi="Times New Roman"/>
          <w:color w:val="auto"/>
        </w:rPr>
        <w:t>模拟</w:t>
      </w:r>
      <w:r>
        <w:rPr>
          <w:rFonts w:ascii="Times New Roman" w:cs="Times New Roman" w:hAnsi="Times New Roman" w:hint="eastAsia"/>
          <w:color w:val="auto"/>
        </w:rPr>
        <w:t>+</w:t>
      </w:r>
      <w:r>
        <w:rPr>
          <w:rFonts w:ascii="Times New Roman" w:cs="Times New Roman" w:hAnsi="Times New Roman"/>
          <w:color w:val="auto"/>
        </w:rPr>
        <w:t>真题</w:t>
      </w:r>
    </w:p>
    <w:p w14:paraId="31C1E36C">
      <w:pPr>
        <w:pStyle w:val="BlockText"/>
        <w:spacing w:line="360" w:lineRule="auto"/>
        <w:ind w:left="0" w:leftChars="0" w:right="1470"/>
        <w:rPr>
          <w:rFonts w:ascii="Times New Roman" w:cs="Times New Roman" w:hAnsi="Times New Roman"/>
          <w:color w:val="auto"/>
        </w:rPr>
      </w:pPr>
    </w:p>
    <w:p w14:paraId="43ED218B">
      <w:pPr>
        <w:pStyle w:val="ne-p"/>
        <w:spacing w:after="0" w:afterAutospacing="0" w:before="0" w:beforeAutospacing="0" w:line="360" w:lineRule="auto"/>
        <w:ind w:right="8" w:rightChars="4"/>
        <w:rPr>
          <w:rFonts w:ascii="Times New Roman" w:cs="Times New Roman" w:hAnsi="Times New Roman"/>
          <w:color w:val="auto"/>
        </w:rPr>
      </w:pPr>
      <w:r>
        <w:rPr>
          <w:rFonts w:ascii="Times New Roman" w:cs="Times New Roman" w:hAnsi="Times New Roman"/>
          <w:color w:val="auto"/>
        </w:rPr>
        <w:drawing>
          <wp:inline distB="0" distL="0" distR="0" distT="0">
            <wp:extent cx="3437890" cy="542290"/>
            <wp:effectExtent b="0" l="0" r="0" t="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9"/>
                    <a:stretch>
                      <a:fillRect/>
                    </a:stretch>
                  </pic:blipFill>
                  <pic:spPr>
                    <a:xfrm>
                      <a:off x="0" y="0"/>
                      <a:ext cx="3438095" cy="542857"/>
                    </a:xfrm>
                    <a:prstGeom prst="rect">
                      <a:avLst/>
                    </a:prstGeom>
                  </pic:spPr>
                </pic:pic>
              </a:graphicData>
            </a:graphic>
          </wp:inline>
        </w:drawing>
      </w:r>
    </w:p>
    <w:p w14:paraId="6404D25F">
      <w:pPr>
        <w:pStyle w:val="BlockText"/>
        <w:keepNext w:val="0"/>
        <w:keepLines w:val="0"/>
        <w:pageBreakBefore w:val="0"/>
        <w:widowControl w:val="0"/>
        <w:kinsoku/>
        <w:wordWrap/>
        <w:overflowPunct/>
        <w:topLinePunct w:val="0"/>
        <w:autoSpaceDE/>
        <w:autoSpaceDN/>
        <w:bidi w:val="0"/>
        <w:adjustRightInd/>
        <w:snapToGrid/>
        <w:spacing w:after="0" w:line="360" w:lineRule="auto"/>
        <w:ind w:firstLine="420" w:firstLineChars="200" w:left="0" w:leftChars="0" w:right="0" w:rightChars="0"/>
        <w:textAlignment w:val="auto"/>
        <w:rPr>
          <w:rFonts w:ascii="Times New Roman" w:cs="Times New Roman" w:hAnsi="Times New Roman" w:hint="eastAsia"/>
          <w:b/>
          <w:bCs/>
          <w:color w:val="auto"/>
        </w:rPr>
      </w:pPr>
      <w:r>
        <w:rPr>
          <w:rFonts w:ascii="Times New Roman" w:cs="Times New Roman" w:hAnsi="Times New Roman" w:hint="eastAsia"/>
          <w:b/>
          <w:bCs/>
          <w:color w:val="auto"/>
        </w:rPr>
        <w:t>一、历年考情与命题特点</w:t>
      </w:r>
    </w:p>
    <w:p w14:paraId="4B2E6C45">
      <w:pPr>
        <w:pStyle w:val="BlockText"/>
        <w:keepNext w:val="0"/>
        <w:keepLines w:val="0"/>
        <w:pageBreakBefore w:val="0"/>
        <w:widowControl w:val="0"/>
        <w:kinsoku/>
        <w:wordWrap/>
        <w:overflowPunct/>
        <w:topLinePunct w:val="0"/>
        <w:autoSpaceDE/>
        <w:autoSpaceDN/>
        <w:bidi w:val="0"/>
        <w:adjustRightInd/>
        <w:snapToGrid/>
        <w:spacing w:after="0" w:line="360" w:lineRule="auto"/>
        <w:ind w:firstLine="420" w:firstLineChars="200" w:left="0" w:leftChars="0" w:right="0" w:rightChars="0"/>
        <w:textAlignment w:val="auto"/>
        <w:rPr>
          <w:rFonts w:ascii="Times New Roman" w:cs="Times New Roman" w:hAnsi="Times New Roman" w:hint="eastAsia"/>
          <w:color w:val="auto"/>
        </w:rPr>
      </w:pPr>
      <w:r>
        <w:rPr>
          <w:rFonts w:ascii="Times New Roman" w:cs="Times New Roman" w:hAnsi="Times New Roman" w:hint="eastAsia"/>
          <w:color w:val="auto"/>
        </w:rPr>
        <w:t>（一）题型定位与分值</w:t>
      </w:r>
    </w:p>
    <w:p w14:paraId="40648C5A">
      <w:pPr>
        <w:pStyle w:val="BlockText"/>
        <w:keepNext w:val="0"/>
        <w:keepLines w:val="0"/>
        <w:pageBreakBefore w:val="0"/>
        <w:widowControl w:val="0"/>
        <w:kinsoku/>
        <w:wordWrap/>
        <w:overflowPunct/>
        <w:topLinePunct w:val="0"/>
        <w:autoSpaceDE/>
        <w:autoSpaceDN/>
        <w:bidi w:val="0"/>
        <w:adjustRightInd/>
        <w:snapToGrid/>
        <w:spacing w:after="0" w:line="360" w:lineRule="auto"/>
        <w:ind w:firstLine="420" w:firstLineChars="200" w:left="0" w:leftChars="0" w:right="0" w:rightChars="0"/>
        <w:textAlignment w:val="auto"/>
        <w:rPr>
          <w:rFonts w:ascii="Times New Roman" w:cs="Times New Roman" w:hAnsi="Times New Roman" w:hint="eastAsia"/>
          <w:color w:val="auto"/>
        </w:rPr>
      </w:pPr>
      <w:r>
        <w:rPr>
          <w:rFonts w:ascii="Times New Roman" w:cs="Times New Roman" w:hAnsi="Times New Roman" w:hint="eastAsia"/>
          <w:color w:val="auto"/>
        </w:rPr>
        <w:t>在浙江政治选考中，“法律、判案类综合题”是主观题的重要构成部分，一般设置1-2道，分值通常在8-12分。此类题目立足真实法律情境，要求学生运用法律知识剖析案件，对学生知识运用与问题解决能力考查力度大，在选考中起到区分学生学科素养层次的关键作用。</w:t>
      </w:r>
    </w:p>
    <w:p w14:paraId="4443BDA3">
      <w:pPr>
        <w:pStyle w:val="BlockText"/>
        <w:keepNext w:val="0"/>
        <w:keepLines w:val="0"/>
        <w:pageBreakBefore w:val="0"/>
        <w:widowControl w:val="0"/>
        <w:kinsoku/>
        <w:wordWrap/>
        <w:overflowPunct/>
        <w:topLinePunct w:val="0"/>
        <w:autoSpaceDE/>
        <w:autoSpaceDN/>
        <w:bidi w:val="0"/>
        <w:adjustRightInd/>
        <w:snapToGrid/>
        <w:spacing w:after="0" w:line="360" w:lineRule="auto"/>
        <w:ind w:firstLine="420" w:firstLineChars="200" w:left="0" w:leftChars="0" w:right="0" w:rightChars="0"/>
        <w:textAlignment w:val="auto"/>
        <w:rPr>
          <w:rFonts w:ascii="Times New Roman" w:cs="Times New Roman" w:hAnsi="Times New Roman" w:hint="eastAsia"/>
          <w:color w:val="auto"/>
        </w:rPr>
      </w:pPr>
      <w:r>
        <w:rPr>
          <w:rFonts w:ascii="Times New Roman" w:cs="Times New Roman" w:hAnsi="Times New Roman" w:hint="eastAsia"/>
          <w:color w:val="auto"/>
        </w:rPr>
        <w:t>（二）命题主题聚焦</w:t>
      </w:r>
    </w:p>
    <w:p w14:paraId="1182A43F">
      <w:pPr>
        <w:pStyle w:val="BlockText"/>
        <w:keepNext w:val="0"/>
        <w:keepLines w:val="0"/>
        <w:pageBreakBefore w:val="0"/>
        <w:widowControl w:val="0"/>
        <w:kinsoku/>
        <w:wordWrap/>
        <w:overflowPunct/>
        <w:topLinePunct w:val="0"/>
        <w:autoSpaceDE/>
        <w:autoSpaceDN/>
        <w:bidi w:val="0"/>
        <w:adjustRightInd/>
        <w:snapToGrid/>
        <w:spacing w:after="0" w:line="360" w:lineRule="auto"/>
        <w:ind w:firstLine="420" w:firstLineChars="200" w:left="0" w:leftChars="0" w:right="0" w:rightChars="0"/>
        <w:textAlignment w:val="auto"/>
        <w:rPr>
          <w:rFonts w:ascii="Times New Roman" w:cs="Times New Roman" w:hAnsi="Times New Roman" w:hint="eastAsia"/>
          <w:color w:val="auto"/>
        </w:rPr>
      </w:pPr>
      <w:r>
        <w:rPr>
          <w:rFonts w:ascii="Times New Roman" w:cs="Times New Roman" w:hAnsi="Times New Roman" w:hint="eastAsia"/>
          <w:color w:val="auto"/>
        </w:rPr>
        <w:t>1.民事法律关系：近三年围绕合同纠纷、侵权责任、物权争议等民事法律领域命题频繁。如2023年考查了房屋租赁合同纠纷中租金支付与合同解除的法律问题，2022年聚焦产品质量侵权责任认定，引导学生理解平等主体间民事权利义务关系，掌握维护自身合法权益的法律依据。</w:t>
      </w:r>
    </w:p>
    <w:p w14:paraId="5B6B302B">
      <w:pPr>
        <w:pStyle w:val="BlockText"/>
        <w:keepNext w:val="0"/>
        <w:keepLines w:val="0"/>
        <w:pageBreakBefore w:val="0"/>
        <w:widowControl w:val="0"/>
        <w:kinsoku/>
        <w:wordWrap/>
        <w:overflowPunct/>
        <w:topLinePunct w:val="0"/>
        <w:autoSpaceDE/>
        <w:autoSpaceDN/>
        <w:bidi w:val="0"/>
        <w:adjustRightInd/>
        <w:snapToGrid/>
        <w:spacing w:after="0" w:line="360" w:lineRule="auto"/>
        <w:ind w:firstLine="420" w:firstLineChars="200" w:left="0" w:leftChars="0" w:right="0" w:rightChars="0"/>
        <w:textAlignment w:val="auto"/>
        <w:rPr>
          <w:rFonts w:ascii="Times New Roman" w:cs="Times New Roman" w:hAnsi="Times New Roman" w:hint="eastAsia"/>
          <w:color w:val="auto"/>
        </w:rPr>
      </w:pPr>
      <w:r>
        <w:rPr>
          <w:rFonts w:ascii="Times New Roman" w:cs="Times New Roman" w:hAnsi="Times New Roman" w:hint="eastAsia"/>
          <w:color w:val="auto"/>
        </w:rPr>
        <w:t>2.经济法律事务：常涉及企业经营合规、市场交易秩序、知识产权保护等经济法律主题。像2021年以企业商标侵权纠纷为背景，考查学生对知识产权保护相关法律规定的运用，凸显法律在规范市场经济运行中的重要性，契合经济社会发展对学生法治素养的要求。</w:t>
      </w:r>
    </w:p>
    <w:p w14:paraId="5F4631A8">
      <w:pPr>
        <w:pStyle w:val="BlockText"/>
        <w:keepNext w:val="0"/>
        <w:keepLines w:val="0"/>
        <w:pageBreakBefore w:val="0"/>
        <w:widowControl w:val="0"/>
        <w:kinsoku/>
        <w:wordWrap/>
        <w:overflowPunct/>
        <w:topLinePunct w:val="0"/>
        <w:autoSpaceDE/>
        <w:autoSpaceDN/>
        <w:bidi w:val="0"/>
        <w:adjustRightInd/>
        <w:snapToGrid/>
        <w:spacing w:after="0" w:line="360" w:lineRule="auto"/>
        <w:ind w:firstLine="420" w:firstLineChars="200" w:left="0" w:leftChars="0" w:right="0" w:rightChars="0"/>
        <w:textAlignment w:val="auto"/>
        <w:rPr>
          <w:rFonts w:ascii="Times New Roman" w:cs="Times New Roman" w:hAnsi="Times New Roman" w:hint="eastAsia"/>
          <w:color w:val="auto"/>
        </w:rPr>
      </w:pPr>
      <w:r>
        <w:rPr>
          <w:rFonts w:ascii="Times New Roman" w:cs="Times New Roman" w:hAnsi="Times New Roman" w:hint="eastAsia"/>
          <w:color w:val="auto"/>
        </w:rPr>
        <w:t>3.劳动与社会保障法律：关注劳动者权益保障、劳动争议处理、社会保险制度等内容。例如，以劳动者加班工资纠纷、工伤认定争议等案例，考查学生对劳动法律法规的理解，强化学生对劳动者合法权益维护途径的认识，体现对民生保障和社会公平的关注。</w:t>
      </w:r>
    </w:p>
    <w:p w14:paraId="5BDED0B7">
      <w:pPr>
        <w:pStyle w:val="BlockText"/>
        <w:keepNext w:val="0"/>
        <w:keepLines w:val="0"/>
        <w:pageBreakBefore w:val="0"/>
        <w:widowControl w:val="0"/>
        <w:kinsoku/>
        <w:wordWrap/>
        <w:overflowPunct/>
        <w:topLinePunct w:val="0"/>
        <w:autoSpaceDE/>
        <w:autoSpaceDN/>
        <w:bidi w:val="0"/>
        <w:adjustRightInd/>
        <w:snapToGrid/>
        <w:spacing w:after="0" w:line="360" w:lineRule="auto"/>
        <w:ind w:firstLine="420" w:firstLineChars="200" w:left="0" w:leftChars="0" w:right="0" w:rightChars="0"/>
        <w:textAlignment w:val="auto"/>
        <w:rPr>
          <w:rFonts w:ascii="Times New Roman" w:cs="Times New Roman" w:hAnsi="Times New Roman" w:hint="eastAsia"/>
          <w:color w:val="auto"/>
        </w:rPr>
      </w:pPr>
      <w:r>
        <w:rPr>
          <w:rFonts w:ascii="Times New Roman" w:cs="Times New Roman" w:hAnsi="Times New Roman" w:hint="eastAsia"/>
          <w:color w:val="auto"/>
        </w:rPr>
        <w:t>（三）能力考查重点</w:t>
      </w:r>
    </w:p>
    <w:p w14:paraId="3D8F2368">
      <w:pPr>
        <w:pStyle w:val="BlockText"/>
        <w:keepNext w:val="0"/>
        <w:keepLines w:val="0"/>
        <w:pageBreakBefore w:val="0"/>
        <w:widowControl w:val="0"/>
        <w:kinsoku/>
        <w:wordWrap/>
        <w:overflowPunct/>
        <w:topLinePunct w:val="0"/>
        <w:autoSpaceDE/>
        <w:autoSpaceDN/>
        <w:bidi w:val="0"/>
        <w:adjustRightInd/>
        <w:snapToGrid/>
        <w:spacing w:after="0" w:line="360" w:lineRule="auto"/>
        <w:ind w:firstLine="420" w:firstLineChars="200" w:left="0" w:leftChars="0" w:right="0" w:rightChars="0"/>
        <w:textAlignment w:val="auto"/>
        <w:rPr>
          <w:rFonts w:ascii="Times New Roman" w:cs="Times New Roman" w:hAnsi="Times New Roman" w:hint="eastAsia"/>
          <w:color w:val="auto"/>
        </w:rPr>
      </w:pPr>
      <w:r>
        <w:rPr>
          <w:rFonts w:ascii="Times New Roman" w:cs="Times New Roman" w:hAnsi="Times New Roman" w:hint="eastAsia"/>
          <w:color w:val="auto"/>
        </w:rPr>
        <w:t>1.法律知识精准运用能力：要求学生熟练掌握《法律与生活》教材中的法律条文、法律原则，并能精准匹配到具体案件情境。在分析合同纠纷时，需准确运用合同订立、效力、履行、变更、转让、终止等相关法律知识，判断合同是否成立、有效，当事人是否违约及承担何种违约责任。</w:t>
      </w:r>
    </w:p>
    <w:p w14:paraId="41C541CC">
      <w:pPr>
        <w:pStyle w:val="BlockText"/>
        <w:keepNext w:val="0"/>
        <w:keepLines w:val="0"/>
        <w:pageBreakBefore w:val="0"/>
        <w:widowControl w:val="0"/>
        <w:kinsoku/>
        <w:wordWrap/>
        <w:overflowPunct/>
        <w:topLinePunct w:val="0"/>
        <w:autoSpaceDE/>
        <w:autoSpaceDN/>
        <w:bidi w:val="0"/>
        <w:adjustRightInd/>
        <w:snapToGrid/>
        <w:spacing w:after="0" w:line="360" w:lineRule="auto"/>
        <w:ind w:firstLine="420" w:firstLineChars="200" w:left="0" w:leftChars="0" w:right="0" w:rightChars="0"/>
        <w:textAlignment w:val="auto"/>
        <w:rPr>
          <w:rFonts w:ascii="Times New Roman" w:cs="Times New Roman" w:hAnsi="Times New Roman" w:hint="eastAsia"/>
          <w:color w:val="auto"/>
        </w:rPr>
      </w:pPr>
      <w:r>
        <w:rPr>
          <w:rFonts w:ascii="Times New Roman" w:cs="Times New Roman" w:hAnsi="Times New Roman" w:hint="eastAsia"/>
          <w:color w:val="auto"/>
        </w:rPr>
        <w:t>2.逻辑推理与论证能力：基于案件事实与法律规定，进行严谨逻辑推导。从证据采信、法律关系认定到责任归属判断，需遵循严密逻辑顺序，层层论证。如在侵权责任案件中，依据侵权行为构成要件（行为、过错、损害后果、因果关系），结合案件事实进行推理，得出侵权责任是否成立及责任承担方式的结论。</w:t>
      </w:r>
    </w:p>
    <w:p w14:paraId="226B23BB">
      <w:pPr>
        <w:pStyle w:val="BlockText"/>
        <w:keepNext w:val="0"/>
        <w:keepLines w:val="0"/>
        <w:pageBreakBefore w:val="0"/>
        <w:widowControl w:val="0"/>
        <w:kinsoku/>
        <w:wordWrap/>
        <w:overflowPunct/>
        <w:topLinePunct w:val="0"/>
        <w:autoSpaceDE/>
        <w:autoSpaceDN/>
        <w:bidi w:val="0"/>
        <w:adjustRightInd/>
        <w:snapToGrid/>
        <w:spacing w:after="0" w:line="360" w:lineRule="auto"/>
        <w:ind w:firstLine="420" w:firstLineChars="200" w:left="0" w:leftChars="0" w:right="0" w:rightChars="0"/>
        <w:textAlignment w:val="auto"/>
        <w:rPr>
          <w:rFonts w:ascii="Times New Roman" w:cs="Times New Roman" w:hAnsi="Times New Roman" w:hint="eastAsia"/>
          <w:color w:val="auto"/>
        </w:rPr>
      </w:pPr>
      <w:r>
        <w:rPr>
          <w:rFonts w:ascii="Times New Roman" w:cs="Times New Roman" w:hAnsi="Times New Roman" w:hint="eastAsia"/>
          <w:color w:val="auto"/>
        </w:rPr>
        <w:t>3.法律语言表达能力：考查学生能否运用专业、规范法律术语清晰阐述观点。答案表述需符合法律文书语言风格，准确使用“不当得利”“无因管理”“缔约过失责任”等术语，体现法律学科专业性与严肃性，避免口语化、模糊化表达。</w:t>
      </w:r>
    </w:p>
    <w:p w14:paraId="3C35042D">
      <w:pPr>
        <w:pStyle w:val="BlockText"/>
        <w:keepNext w:val="0"/>
        <w:keepLines w:val="0"/>
        <w:pageBreakBefore w:val="0"/>
        <w:widowControl w:val="0"/>
        <w:kinsoku/>
        <w:wordWrap/>
        <w:overflowPunct/>
        <w:topLinePunct w:val="0"/>
        <w:autoSpaceDE/>
        <w:autoSpaceDN/>
        <w:bidi w:val="0"/>
        <w:adjustRightInd/>
        <w:snapToGrid/>
        <w:spacing w:after="0" w:line="360" w:lineRule="auto"/>
        <w:ind w:firstLine="420" w:firstLineChars="200" w:left="0" w:leftChars="0" w:right="0" w:rightChars="0"/>
        <w:textAlignment w:val="auto"/>
        <w:rPr>
          <w:rFonts w:ascii="Times New Roman" w:cs="Times New Roman" w:hAnsi="Times New Roman" w:hint="eastAsia"/>
          <w:b/>
          <w:bCs/>
          <w:color w:val="auto"/>
        </w:rPr>
      </w:pPr>
      <w:r>
        <w:rPr>
          <w:rFonts w:ascii="Times New Roman" w:cs="Times New Roman" w:hAnsi="Times New Roman" w:hint="eastAsia"/>
          <w:b/>
          <w:bCs/>
          <w:color w:val="auto"/>
        </w:rPr>
        <w:t>二、命题规律</w:t>
      </w:r>
    </w:p>
    <w:p w14:paraId="62119600">
      <w:pPr>
        <w:pStyle w:val="BlockText"/>
        <w:keepNext w:val="0"/>
        <w:keepLines w:val="0"/>
        <w:pageBreakBefore w:val="0"/>
        <w:widowControl w:val="0"/>
        <w:kinsoku/>
        <w:wordWrap/>
        <w:overflowPunct/>
        <w:topLinePunct w:val="0"/>
        <w:autoSpaceDE/>
        <w:autoSpaceDN/>
        <w:bidi w:val="0"/>
        <w:adjustRightInd/>
        <w:snapToGrid/>
        <w:spacing w:after="0" w:line="360" w:lineRule="auto"/>
        <w:ind w:firstLine="420" w:firstLineChars="200" w:left="0" w:leftChars="0" w:right="0" w:rightChars="0"/>
        <w:textAlignment w:val="auto"/>
        <w:rPr>
          <w:rFonts w:ascii="Times New Roman" w:cs="Times New Roman" w:hAnsi="Times New Roman" w:hint="eastAsia"/>
          <w:color w:val="auto"/>
        </w:rPr>
      </w:pPr>
      <w:r>
        <w:rPr>
          <w:rFonts w:ascii="Times New Roman" w:cs="Times New Roman" w:hAnsi="Times New Roman" w:hint="eastAsia"/>
          <w:color w:val="auto"/>
        </w:rPr>
        <w:t>（一）长效热点主导</w:t>
      </w:r>
    </w:p>
    <w:p w14:paraId="5F4C3030">
      <w:pPr>
        <w:pStyle w:val="BlockText"/>
        <w:keepNext w:val="0"/>
        <w:keepLines w:val="0"/>
        <w:pageBreakBefore w:val="0"/>
        <w:widowControl w:val="0"/>
        <w:kinsoku/>
        <w:wordWrap/>
        <w:overflowPunct/>
        <w:topLinePunct w:val="0"/>
        <w:autoSpaceDE/>
        <w:autoSpaceDN/>
        <w:bidi w:val="0"/>
        <w:adjustRightInd/>
        <w:snapToGrid/>
        <w:spacing w:after="0" w:line="360" w:lineRule="auto"/>
        <w:ind w:firstLine="420" w:firstLineChars="200" w:left="0" w:leftChars="0" w:right="0" w:rightChars="0"/>
        <w:textAlignment w:val="auto"/>
        <w:rPr>
          <w:rFonts w:ascii="Times New Roman" w:cs="Times New Roman" w:hAnsi="Times New Roman" w:hint="eastAsia"/>
          <w:color w:val="auto"/>
        </w:rPr>
      </w:pPr>
      <w:r>
        <w:rPr>
          <w:rFonts w:ascii="Times New Roman" w:cs="Times New Roman" w:hAnsi="Times New Roman" w:hint="eastAsia"/>
          <w:color w:val="auto"/>
        </w:rPr>
        <w:t>1.法治社会建设热点：紧扣我国全面依法治国进程中的长效热点，如民法典实施、知识产权保护强化、劳动者权益保障加强等。通过这些热点案例，考查学生对我国法治建设成果的理解与运用，引导学生关注法治社会建设，增强法治意识。</w:t>
      </w:r>
    </w:p>
    <w:p w14:paraId="1AFE9B16">
      <w:pPr>
        <w:pStyle w:val="BlockText"/>
        <w:keepNext w:val="0"/>
        <w:keepLines w:val="0"/>
        <w:pageBreakBefore w:val="0"/>
        <w:widowControl w:val="0"/>
        <w:kinsoku/>
        <w:wordWrap/>
        <w:overflowPunct/>
        <w:topLinePunct w:val="0"/>
        <w:autoSpaceDE/>
        <w:autoSpaceDN/>
        <w:bidi w:val="0"/>
        <w:adjustRightInd/>
        <w:snapToGrid/>
        <w:spacing w:after="0" w:line="360" w:lineRule="auto"/>
        <w:ind w:firstLine="420" w:firstLineChars="200" w:left="0" w:leftChars="0" w:right="0" w:rightChars="0"/>
        <w:textAlignment w:val="auto"/>
        <w:rPr>
          <w:rFonts w:ascii="Times New Roman" w:cs="Times New Roman" w:hAnsi="Times New Roman" w:hint="eastAsia"/>
          <w:color w:val="auto"/>
        </w:rPr>
      </w:pPr>
      <w:r>
        <w:rPr>
          <w:rFonts w:ascii="Times New Roman" w:cs="Times New Roman" w:hAnsi="Times New Roman" w:hint="eastAsia"/>
          <w:color w:val="auto"/>
        </w:rPr>
        <w:t>2.社会经济发展中的法律问题：围绕社会经济发展新趋势带来的法律挑战，如数字经济中的数据安全与隐私保护、新业态下的劳动用工关系（如外卖骑手、网约车司机权益保障）等命题。促使学生思考法律如何适应社会经济变化，发挥规范与保障作用。</w:t>
      </w:r>
    </w:p>
    <w:p w14:paraId="184EABBB">
      <w:pPr>
        <w:pStyle w:val="BlockText"/>
        <w:keepNext w:val="0"/>
        <w:keepLines w:val="0"/>
        <w:pageBreakBefore w:val="0"/>
        <w:widowControl w:val="0"/>
        <w:kinsoku/>
        <w:wordWrap/>
        <w:overflowPunct/>
        <w:topLinePunct w:val="0"/>
        <w:autoSpaceDE/>
        <w:autoSpaceDN/>
        <w:bidi w:val="0"/>
        <w:adjustRightInd/>
        <w:snapToGrid/>
        <w:spacing w:after="0" w:line="360" w:lineRule="auto"/>
        <w:ind w:firstLine="420" w:firstLineChars="200" w:left="0" w:leftChars="0" w:right="0" w:rightChars="0"/>
        <w:textAlignment w:val="auto"/>
        <w:rPr>
          <w:rFonts w:ascii="Times New Roman" w:cs="Times New Roman" w:hAnsi="Times New Roman" w:hint="eastAsia"/>
          <w:color w:val="auto"/>
        </w:rPr>
      </w:pPr>
      <w:r>
        <w:rPr>
          <w:rFonts w:ascii="Times New Roman" w:cs="Times New Roman" w:hAnsi="Times New Roman" w:hint="eastAsia"/>
          <w:color w:val="auto"/>
        </w:rPr>
        <w:t>（二）教材隐性关联</w:t>
      </w:r>
    </w:p>
    <w:p w14:paraId="63ABE7E8">
      <w:pPr>
        <w:pStyle w:val="BlockText"/>
        <w:keepNext w:val="0"/>
        <w:keepLines w:val="0"/>
        <w:pageBreakBefore w:val="0"/>
        <w:widowControl w:val="0"/>
        <w:kinsoku/>
        <w:wordWrap/>
        <w:overflowPunct/>
        <w:topLinePunct w:val="0"/>
        <w:autoSpaceDE/>
        <w:autoSpaceDN/>
        <w:bidi w:val="0"/>
        <w:adjustRightInd/>
        <w:snapToGrid/>
        <w:spacing w:after="0" w:line="360" w:lineRule="auto"/>
        <w:ind w:firstLine="420" w:firstLineChars="200" w:left="0" w:leftChars="0" w:right="0" w:rightChars="0"/>
        <w:textAlignment w:val="auto"/>
        <w:rPr>
          <w:rFonts w:ascii="Times New Roman" w:cs="Times New Roman" w:hAnsi="Times New Roman" w:hint="eastAsia"/>
          <w:color w:val="auto"/>
        </w:rPr>
      </w:pPr>
      <w:r>
        <w:rPr>
          <w:rFonts w:ascii="Times New Roman" w:cs="Times New Roman" w:hAnsi="Times New Roman" w:hint="eastAsia"/>
          <w:color w:val="auto"/>
        </w:rPr>
        <w:t>1.知识内在逻辑挖掘：试题注重挖掘教材法律知识间隐性逻辑关系，如民事权利体系中物权、债权、知识产权等之间的联系与区别，要求学生构建系统法律知识体系，而非孤立记忆知识点。</w:t>
      </w:r>
    </w:p>
    <w:p w14:paraId="776B14F2">
      <w:pPr>
        <w:pStyle w:val="BlockText"/>
        <w:keepNext w:val="0"/>
        <w:keepLines w:val="0"/>
        <w:pageBreakBefore w:val="0"/>
        <w:widowControl w:val="0"/>
        <w:kinsoku/>
        <w:wordWrap/>
        <w:overflowPunct/>
        <w:topLinePunct w:val="0"/>
        <w:autoSpaceDE/>
        <w:autoSpaceDN/>
        <w:bidi w:val="0"/>
        <w:adjustRightInd/>
        <w:snapToGrid/>
        <w:spacing w:after="0" w:line="360" w:lineRule="auto"/>
        <w:ind w:firstLine="420" w:firstLineChars="200" w:left="0" w:leftChars="0" w:right="0" w:rightChars="0"/>
        <w:textAlignment w:val="auto"/>
        <w:rPr>
          <w:rFonts w:ascii="Times New Roman" w:cs="Times New Roman" w:hAnsi="Times New Roman" w:hint="eastAsia"/>
          <w:color w:val="auto"/>
        </w:rPr>
      </w:pPr>
      <w:r>
        <w:rPr>
          <w:rFonts w:ascii="Times New Roman" w:cs="Times New Roman" w:hAnsi="Times New Roman" w:hint="eastAsia"/>
          <w:color w:val="auto"/>
        </w:rPr>
        <w:t>2.法律原则与价值导向：深入考查教材背后的法律原则、价值理念，如公平、公正、诚信、公序良俗等。在案件分析中，引导学生从法律价值层面理解法律规定，做出符合法治精神的判断与分析。</w:t>
      </w:r>
    </w:p>
    <w:p w14:paraId="7C1EC082">
      <w:pPr>
        <w:pStyle w:val="BlockText"/>
        <w:keepNext w:val="0"/>
        <w:keepLines w:val="0"/>
        <w:pageBreakBefore w:val="0"/>
        <w:widowControl w:val="0"/>
        <w:kinsoku/>
        <w:wordWrap/>
        <w:overflowPunct/>
        <w:topLinePunct w:val="0"/>
        <w:autoSpaceDE/>
        <w:autoSpaceDN/>
        <w:bidi w:val="0"/>
        <w:adjustRightInd/>
        <w:snapToGrid/>
        <w:spacing w:after="0" w:line="360" w:lineRule="auto"/>
        <w:ind w:firstLine="420" w:firstLineChars="200" w:left="0" w:leftChars="0" w:right="0" w:rightChars="0"/>
        <w:textAlignment w:val="auto"/>
        <w:rPr>
          <w:rFonts w:ascii="Times New Roman" w:cs="Times New Roman" w:hAnsi="Times New Roman" w:hint="eastAsia"/>
          <w:color w:val="auto"/>
        </w:rPr>
      </w:pPr>
      <w:r>
        <w:rPr>
          <w:rFonts w:ascii="Times New Roman" w:cs="Times New Roman" w:hAnsi="Times New Roman" w:hint="eastAsia"/>
          <w:color w:val="auto"/>
        </w:rPr>
        <w:t>（三）跨学科融合趋势</w:t>
      </w:r>
    </w:p>
    <w:p w14:paraId="5272D761">
      <w:pPr>
        <w:pStyle w:val="BlockText"/>
        <w:keepNext w:val="0"/>
        <w:keepLines w:val="0"/>
        <w:pageBreakBefore w:val="0"/>
        <w:widowControl w:val="0"/>
        <w:kinsoku/>
        <w:wordWrap/>
        <w:overflowPunct/>
        <w:topLinePunct w:val="0"/>
        <w:autoSpaceDE/>
        <w:autoSpaceDN/>
        <w:bidi w:val="0"/>
        <w:adjustRightInd/>
        <w:snapToGrid/>
        <w:spacing w:after="0" w:line="360" w:lineRule="auto"/>
        <w:ind w:firstLine="420" w:firstLineChars="200" w:left="0" w:leftChars="0" w:right="0" w:rightChars="0"/>
        <w:textAlignment w:val="auto"/>
        <w:rPr>
          <w:rFonts w:ascii="Times New Roman" w:cs="Times New Roman" w:hAnsi="Times New Roman" w:hint="eastAsia"/>
          <w:color w:val="auto"/>
        </w:rPr>
      </w:pPr>
      <w:r>
        <w:rPr>
          <w:rFonts w:ascii="Times New Roman" w:cs="Times New Roman" w:hAnsi="Times New Roman" w:hint="eastAsia"/>
          <w:color w:val="auto"/>
        </w:rPr>
        <w:t>1.与政治学科其他模块融合：与政治生活中政府职能、权力运行等知识融合。在分析市场监管部门对企业违法行为的处理案例时，既考查法律依据，又涉及政府依法行政、履行市场监管职能等政治生活知识。</w:t>
      </w:r>
    </w:p>
    <w:p w14:paraId="7FC7B2E5">
      <w:pPr>
        <w:pStyle w:val="BlockText"/>
        <w:keepNext w:val="0"/>
        <w:keepLines w:val="0"/>
        <w:pageBreakBefore w:val="0"/>
        <w:widowControl w:val="0"/>
        <w:kinsoku/>
        <w:wordWrap/>
        <w:overflowPunct/>
        <w:topLinePunct w:val="0"/>
        <w:autoSpaceDE/>
        <w:autoSpaceDN/>
        <w:bidi w:val="0"/>
        <w:adjustRightInd/>
        <w:snapToGrid/>
        <w:spacing w:after="0" w:line="360" w:lineRule="auto"/>
        <w:ind w:firstLine="420" w:firstLineChars="200" w:left="0" w:leftChars="0" w:right="0" w:rightChars="0"/>
        <w:textAlignment w:val="auto"/>
        <w:rPr>
          <w:rFonts w:ascii="Times New Roman" w:cs="Times New Roman" w:hAnsi="Times New Roman" w:hint="eastAsia"/>
          <w:color w:val="auto"/>
        </w:rPr>
      </w:pPr>
      <w:r>
        <w:rPr>
          <w:rFonts w:ascii="Times New Roman" w:cs="Times New Roman" w:hAnsi="Times New Roman" w:hint="eastAsia"/>
          <w:color w:val="auto"/>
        </w:rPr>
        <w:t>2.与语文、历史学科关联：与语文阅读理解能力结合，要求学生准确理解复杂法律条文与案例材料含义；与历史学科关联，如在考查知识产权保护历史演进时，让学生从历史发展角度理解法律制度变迁，拓宽学生思维视野。</w:t>
      </w:r>
    </w:p>
    <w:p w14:paraId="43D88AC3">
      <w:pPr>
        <w:pStyle w:val="BlockText"/>
        <w:keepNext w:val="0"/>
        <w:keepLines w:val="0"/>
        <w:pageBreakBefore w:val="0"/>
        <w:widowControl w:val="0"/>
        <w:kinsoku/>
        <w:wordWrap/>
        <w:overflowPunct/>
        <w:topLinePunct w:val="0"/>
        <w:autoSpaceDE/>
        <w:autoSpaceDN/>
        <w:bidi w:val="0"/>
        <w:adjustRightInd/>
        <w:snapToGrid/>
        <w:spacing w:after="0" w:line="360" w:lineRule="auto"/>
        <w:ind w:firstLine="420" w:firstLineChars="200" w:left="0" w:leftChars="0" w:right="0" w:rightChars="0"/>
        <w:textAlignment w:val="auto"/>
        <w:rPr>
          <w:rFonts w:ascii="Times New Roman" w:cs="Times New Roman" w:hAnsi="Times New Roman" w:hint="eastAsia"/>
          <w:b/>
          <w:bCs/>
          <w:color w:val="auto"/>
        </w:rPr>
      </w:pPr>
      <w:r>
        <w:rPr>
          <w:rFonts w:ascii="Times New Roman" w:cs="Times New Roman" w:hAnsi="Times New Roman" w:hint="eastAsia"/>
          <w:b/>
          <w:bCs/>
          <w:color w:val="auto"/>
        </w:rPr>
        <w:t>三、2025年考向预测</w:t>
      </w:r>
    </w:p>
    <w:p w14:paraId="4FEA2515">
      <w:pPr>
        <w:pStyle w:val="BlockText"/>
        <w:keepNext w:val="0"/>
        <w:keepLines w:val="0"/>
        <w:pageBreakBefore w:val="0"/>
        <w:widowControl w:val="0"/>
        <w:kinsoku/>
        <w:wordWrap/>
        <w:overflowPunct/>
        <w:topLinePunct w:val="0"/>
        <w:autoSpaceDE/>
        <w:autoSpaceDN/>
        <w:bidi w:val="0"/>
        <w:adjustRightInd/>
        <w:snapToGrid/>
        <w:spacing w:after="0" w:line="360" w:lineRule="auto"/>
        <w:ind w:firstLine="420" w:firstLineChars="200" w:left="0" w:leftChars="0" w:right="0" w:rightChars="0"/>
        <w:textAlignment w:val="auto"/>
        <w:rPr>
          <w:rFonts w:ascii="Times New Roman" w:cs="Times New Roman" w:hAnsi="Times New Roman" w:hint="eastAsia"/>
          <w:color w:val="auto"/>
        </w:rPr>
      </w:pPr>
      <w:r>
        <w:rPr>
          <w:rFonts w:ascii="Times New Roman" w:cs="Times New Roman" w:hAnsi="Times New Roman" w:hint="eastAsia"/>
          <w:color w:val="auto"/>
        </w:rPr>
        <w:t>（一）核心主题预测</w:t>
      </w:r>
    </w:p>
    <w:p w14:paraId="7E898EDC">
      <w:pPr>
        <w:pStyle w:val="BlockText"/>
        <w:keepNext w:val="0"/>
        <w:keepLines w:val="0"/>
        <w:pageBreakBefore w:val="0"/>
        <w:widowControl w:val="0"/>
        <w:kinsoku/>
        <w:wordWrap/>
        <w:overflowPunct/>
        <w:topLinePunct w:val="0"/>
        <w:autoSpaceDE/>
        <w:autoSpaceDN/>
        <w:bidi w:val="0"/>
        <w:adjustRightInd/>
        <w:snapToGrid/>
        <w:spacing w:after="0" w:line="360" w:lineRule="auto"/>
        <w:ind w:firstLine="420" w:firstLineChars="200" w:left="0" w:leftChars="0" w:right="0" w:rightChars="0"/>
        <w:textAlignment w:val="auto"/>
        <w:rPr>
          <w:rFonts w:ascii="Times New Roman" w:cs="Times New Roman" w:hAnsi="Times New Roman" w:hint="eastAsia"/>
          <w:color w:val="auto"/>
        </w:rPr>
      </w:pPr>
      <w:r>
        <w:rPr>
          <w:rFonts w:ascii="Times New Roman" w:cs="Times New Roman" w:hAnsi="Times New Roman" w:hint="eastAsia"/>
          <w:color w:val="auto"/>
        </w:rPr>
        <w:t>1.新兴经济领域法律问题：随着数字经济、绿色经济等新兴经济模式发展，数据产权界定、绿色金融法律规范、新能源产业知识产权保护等将成为可能的命题方向。例如，以数据交易平台纠纷为案例，考查数据产权归属、交易规则等法律问题。</w:t>
      </w:r>
    </w:p>
    <w:p w14:paraId="2880595F">
      <w:pPr>
        <w:pStyle w:val="BlockText"/>
        <w:keepNext w:val="0"/>
        <w:keepLines w:val="0"/>
        <w:pageBreakBefore w:val="0"/>
        <w:widowControl w:val="0"/>
        <w:kinsoku/>
        <w:wordWrap/>
        <w:overflowPunct/>
        <w:topLinePunct w:val="0"/>
        <w:autoSpaceDE/>
        <w:autoSpaceDN/>
        <w:bidi w:val="0"/>
        <w:adjustRightInd/>
        <w:snapToGrid/>
        <w:spacing w:after="0" w:line="360" w:lineRule="auto"/>
        <w:ind w:firstLine="420" w:firstLineChars="200" w:left="0" w:leftChars="0" w:right="0" w:rightChars="0"/>
        <w:textAlignment w:val="auto"/>
        <w:rPr>
          <w:rFonts w:ascii="Times New Roman" w:cs="Times New Roman" w:hAnsi="Times New Roman" w:hint="eastAsia"/>
          <w:color w:val="auto"/>
        </w:rPr>
      </w:pPr>
      <w:r>
        <w:rPr>
          <w:rFonts w:ascii="Times New Roman" w:cs="Times New Roman" w:hAnsi="Times New Roman" w:hint="eastAsia"/>
          <w:color w:val="auto"/>
        </w:rPr>
        <w:t>2.社会治理法治化：聚焦基层治理法治化、公共卫生安全法治保障等主题。如以社区物业管理纠纷、公共卫生事件中个人权利与公共利益平衡等案例，考查学生对社会治理中法律规范作用的理解与运用。</w:t>
      </w:r>
    </w:p>
    <w:p w14:paraId="0ECEEA5E">
      <w:pPr>
        <w:pStyle w:val="BlockText"/>
        <w:keepNext w:val="0"/>
        <w:keepLines w:val="0"/>
        <w:pageBreakBefore w:val="0"/>
        <w:widowControl w:val="0"/>
        <w:kinsoku/>
        <w:wordWrap/>
        <w:overflowPunct/>
        <w:topLinePunct w:val="0"/>
        <w:autoSpaceDE/>
        <w:autoSpaceDN/>
        <w:bidi w:val="0"/>
        <w:adjustRightInd/>
        <w:snapToGrid/>
        <w:spacing w:after="0" w:line="360" w:lineRule="auto"/>
        <w:ind w:firstLine="420" w:firstLineChars="200" w:left="0" w:leftChars="0" w:right="0" w:rightChars="0"/>
        <w:textAlignment w:val="auto"/>
        <w:rPr>
          <w:rFonts w:ascii="Times New Roman" w:cs="Times New Roman" w:hAnsi="Times New Roman" w:hint="eastAsia"/>
          <w:color w:val="auto"/>
        </w:rPr>
      </w:pPr>
      <w:r>
        <w:rPr>
          <w:rFonts w:ascii="Times New Roman" w:cs="Times New Roman" w:hAnsi="Times New Roman" w:hint="eastAsia"/>
          <w:color w:val="auto"/>
        </w:rPr>
        <w:t>3.国际法律事务：结合经济全球化与“一带一路”倡议推进，考查国际商事仲裁、跨境知识产权保护、国际投资法律风险防范等国际法律知识。以我国企业海外投资遭遇法律纠纷为背景，要求学生分析应对策略与法律依据。</w:t>
      </w:r>
    </w:p>
    <w:p w14:paraId="345205B8">
      <w:pPr>
        <w:pStyle w:val="BlockText"/>
        <w:keepNext w:val="0"/>
        <w:keepLines w:val="0"/>
        <w:pageBreakBefore w:val="0"/>
        <w:widowControl w:val="0"/>
        <w:kinsoku/>
        <w:wordWrap/>
        <w:overflowPunct/>
        <w:topLinePunct w:val="0"/>
        <w:autoSpaceDE/>
        <w:autoSpaceDN/>
        <w:bidi w:val="0"/>
        <w:adjustRightInd/>
        <w:snapToGrid/>
        <w:spacing w:after="0" w:line="360" w:lineRule="auto"/>
        <w:ind w:firstLine="420" w:firstLineChars="200" w:left="0" w:leftChars="0" w:right="0" w:rightChars="0"/>
        <w:textAlignment w:val="auto"/>
        <w:rPr>
          <w:rFonts w:ascii="Times New Roman" w:cs="Times New Roman" w:hAnsi="Times New Roman" w:hint="eastAsia"/>
          <w:color w:val="auto"/>
        </w:rPr>
      </w:pPr>
      <w:r>
        <w:rPr>
          <w:rFonts w:ascii="Times New Roman" w:cs="Times New Roman" w:hAnsi="Times New Roman" w:hint="eastAsia"/>
          <w:color w:val="auto"/>
        </w:rPr>
        <w:t>（二）热点关联方向</w:t>
      </w:r>
    </w:p>
    <w:p w14:paraId="49139162">
      <w:pPr>
        <w:pStyle w:val="BlockText"/>
        <w:keepNext w:val="0"/>
        <w:keepLines w:val="0"/>
        <w:pageBreakBefore w:val="0"/>
        <w:widowControl w:val="0"/>
        <w:kinsoku/>
        <w:wordWrap/>
        <w:overflowPunct/>
        <w:topLinePunct w:val="0"/>
        <w:autoSpaceDE/>
        <w:autoSpaceDN/>
        <w:bidi w:val="0"/>
        <w:adjustRightInd/>
        <w:snapToGrid/>
        <w:spacing w:after="0" w:line="360" w:lineRule="auto"/>
        <w:ind w:firstLine="420" w:firstLineChars="200" w:left="0" w:leftChars="0" w:right="0" w:rightChars="0"/>
        <w:textAlignment w:val="auto"/>
        <w:rPr>
          <w:rFonts w:ascii="Times New Roman" w:cs="Times New Roman" w:hAnsi="Times New Roman" w:hint="eastAsia"/>
          <w:color w:val="auto"/>
        </w:rPr>
      </w:pPr>
      <w:r>
        <w:rPr>
          <w:rFonts w:ascii="Times New Roman" w:cs="Times New Roman" w:hAnsi="Times New Roman" w:hint="eastAsia"/>
          <w:color w:val="auto"/>
        </w:rPr>
        <w:t>1.政策导向热点：紧密关联国家最新法律政策调整热点，如个人信息保护法实施细则完善、反垄断法强化实施等，考查学生对新政策法规的理解与应用。</w:t>
      </w:r>
    </w:p>
    <w:p w14:paraId="22416CCE">
      <w:pPr>
        <w:pStyle w:val="BlockText"/>
        <w:keepNext w:val="0"/>
        <w:keepLines w:val="0"/>
        <w:pageBreakBefore w:val="0"/>
        <w:widowControl w:val="0"/>
        <w:kinsoku/>
        <w:wordWrap/>
        <w:overflowPunct/>
        <w:topLinePunct w:val="0"/>
        <w:autoSpaceDE/>
        <w:autoSpaceDN/>
        <w:bidi w:val="0"/>
        <w:adjustRightInd/>
        <w:snapToGrid/>
        <w:spacing w:after="0" w:line="360" w:lineRule="auto"/>
        <w:ind w:firstLine="420" w:firstLineChars="200" w:left="0" w:leftChars="0" w:right="0" w:rightChars="0"/>
        <w:textAlignment w:val="auto"/>
        <w:rPr>
          <w:rFonts w:ascii="Times New Roman" w:cs="Times New Roman" w:hAnsi="Times New Roman"/>
          <w:color w:val="auto"/>
        </w:rPr>
      </w:pPr>
      <w:r>
        <w:rPr>
          <w:rFonts w:ascii="Times New Roman" w:cs="Times New Roman" w:hAnsi="Times New Roman" w:hint="eastAsia"/>
          <w:color w:val="auto"/>
        </w:rPr>
        <w:t>2.社会民生热点：围绕民生关切热点，如住房租赁市场规范、医疗纠纷处理、养老服务法律保障等命题。以老年人养老服务合同纠纷为例，考查合同法律规定在民生领域的应用，引导学生关注民生法治建设。</w:t>
      </w:r>
    </w:p>
    <w:p w14:paraId="05A78793">
      <w:pPr>
        <w:pStyle w:val="BlockText"/>
        <w:keepNext w:val="0"/>
        <w:keepLines w:val="0"/>
        <w:pageBreakBefore w:val="0"/>
        <w:widowControl w:val="0"/>
        <w:kinsoku/>
        <w:wordWrap/>
        <w:overflowPunct/>
        <w:topLinePunct w:val="0"/>
        <w:autoSpaceDE/>
        <w:autoSpaceDN/>
        <w:bidi w:val="0"/>
        <w:adjustRightInd/>
        <w:snapToGrid/>
        <w:spacing w:after="0" w:line="360" w:lineRule="auto"/>
        <w:ind w:firstLine="420" w:firstLineChars="200" w:left="0" w:leftChars="0" w:right="0" w:rightChars="0"/>
        <w:textAlignment w:val="auto"/>
        <w:rPr>
          <w:rFonts w:ascii="仿宋" w:cs="仿宋" w:eastAsia="仿宋" w:hAnsi="仿宋" w:hint="eastAsia"/>
          <w:color w:val="auto"/>
          <w:sz w:val="21"/>
          <w:szCs w:val="21"/>
        </w:rPr>
      </w:pPr>
    </w:p>
    <w:p w14:paraId="2675754A">
      <w:pPr>
        <w:keepNext w:val="0"/>
        <w:keepLines w:val="0"/>
        <w:pageBreakBefore w:val="0"/>
        <w:widowControl w:val="0"/>
        <w:kinsoku/>
        <w:wordWrap/>
        <w:overflowPunct/>
        <w:topLinePunct w:val="0"/>
        <w:autoSpaceDE/>
        <w:autoSpaceDN/>
        <w:bidi w:val="0"/>
        <w:adjustRightInd/>
        <w:snapToGrid/>
        <w:spacing w:line="360" w:lineRule="auto"/>
        <w:ind w:firstLine="420" w:firstLineChars="200" w:left="0" w:right="0" w:rightChars="0"/>
        <w:textAlignment w:val="auto"/>
        <w:outlineLvl w:val="0"/>
        <w:rPr>
          <w:rFonts w:ascii="仿宋" w:cs="仿宋" w:eastAsia="仿宋" w:hAnsi="仿宋" w:hint="eastAsia"/>
          <w:color w:val="auto"/>
          <w:sz w:val="21"/>
          <w:szCs w:val="21"/>
        </w:rPr>
      </w:pPr>
      <w:r>
        <w:rPr>
          <w:rFonts w:ascii="仿宋" w:cs="仿宋" w:eastAsia="仿宋" w:hAnsi="仿宋" w:hint="eastAsia"/>
          <w:color w:val="auto"/>
          <w:sz w:val="21"/>
          <w:szCs w:val="21"/>
        </w:rPr>
        <w:drawing>
          <wp:inline distB="0" distL="0" distR="0" distT="0">
            <wp:extent cx="3505200" cy="552450"/>
            <wp:effectExtent b="0" l="0" r="0" t="0"/>
            <wp:docPr descr="D:\软件\企业微信\WXWork\1688851598355339\Cache\Image\2025-02\企业微信截图_1740540394627.png"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D:\软件\企业微信\WXWork\1688851598355339\Cache\Image\2025-02\企业微信截图_1740540394627.png" id="18" name="图片 18"/>
                    <pic:cNvPicPr>
                      <a:picLocks noChangeArrowheads="1"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3505200" cy="552450"/>
                    </a:xfrm>
                    <a:prstGeom prst="rect">
                      <a:avLst/>
                    </a:prstGeom>
                    <a:noFill/>
                    <a:ln>
                      <a:noFill/>
                    </a:ln>
                  </pic:spPr>
                </pic:pic>
              </a:graphicData>
            </a:graphic>
          </wp:inline>
        </w:drawing>
      </w:r>
    </w:p>
    <w:p w14:paraId="4F647D94">
      <w:pPr>
        <w:pStyle w:val="BlockText"/>
        <w:keepNext w:val="0"/>
        <w:keepLines w:val="0"/>
        <w:pageBreakBefore w:val="0"/>
        <w:widowControl w:val="0"/>
        <w:kinsoku/>
        <w:wordWrap/>
        <w:overflowPunct/>
        <w:topLinePunct w:val="0"/>
        <w:autoSpaceDE/>
        <w:autoSpaceDN/>
        <w:bidi w:val="0"/>
        <w:adjustRightInd/>
        <w:snapToGrid/>
        <w:spacing w:after="0" w:line="360" w:lineRule="auto"/>
        <w:ind w:firstLine="420" w:firstLineChars="200" w:left="0" w:leftChars="0" w:right="0" w:rightChars="0"/>
        <w:textAlignment w:val="auto"/>
        <w:rPr>
          <w:rFonts w:ascii="仿宋" w:cs="仿宋" w:eastAsia="仿宋" w:hAnsi="仿宋" w:hint="eastAsia"/>
          <w:color w:val="auto"/>
          <w:sz w:val="21"/>
          <w:szCs w:val="21"/>
        </w:rPr>
      </w:pPr>
    </w:p>
    <w:p w14:paraId="7F1FA333">
      <w:pPr>
        <w:pStyle w:val="BlockText"/>
        <w:keepNext w:val="0"/>
        <w:keepLines w:val="0"/>
        <w:pageBreakBefore w:val="0"/>
        <w:widowControl w:val="0"/>
        <w:kinsoku/>
        <w:wordWrap/>
        <w:overflowPunct/>
        <w:topLinePunct w:val="0"/>
        <w:autoSpaceDE/>
        <w:autoSpaceDN/>
        <w:bidi w:val="0"/>
        <w:adjustRightInd/>
        <w:snapToGrid/>
        <w:spacing w:after="0" w:line="360" w:lineRule="auto"/>
        <w:ind w:firstLine="420" w:firstLineChars="200" w:left="0" w:leftChars="0" w:right="0" w:rightChars="0"/>
        <w:textAlignment w:val="auto"/>
        <w:rPr>
          <w:rFonts w:ascii="Times New Roman" w:cs="Times New Roman" w:hAnsi="Times New Roman" w:hint="eastAsia"/>
          <w:b/>
          <w:bCs/>
          <w:color w:val="auto"/>
        </w:rPr>
      </w:pPr>
      <w:r>
        <w:rPr>
          <w:rFonts w:ascii="Times New Roman" w:cs="Times New Roman" w:hAnsi="Times New Roman" w:hint="eastAsia"/>
          <w:b/>
          <w:bCs/>
          <w:color w:val="auto"/>
        </w:rPr>
        <w:t>一、题型特点分析</w:t>
      </w:r>
    </w:p>
    <w:p w14:paraId="379D9EDC">
      <w:pPr>
        <w:keepNext w:val="0"/>
        <w:keepLines w:val="0"/>
        <w:pageBreakBefore w:val="0"/>
        <w:widowControl w:val="0"/>
        <w:kinsoku/>
        <w:wordWrap/>
        <w:overflowPunct/>
        <w:topLinePunct w:val="0"/>
        <w:autoSpaceDE/>
        <w:autoSpaceDN/>
        <w:bidi w:val="0"/>
        <w:adjustRightInd/>
        <w:snapToGrid/>
        <w:spacing w:line="360" w:lineRule="auto"/>
        <w:ind w:firstLine="420" w:firstLineChars="200" w:right="0" w:rightChars="0"/>
        <w:textAlignment w:val="auto"/>
        <w:outlineLvl w:val="0"/>
        <w:rPr>
          <w:rFonts w:ascii="Times New Roman" w:cs="Times New Roman" w:hAnsi="Times New Roman" w:hint="eastAsia"/>
          <w:color w:val="auto"/>
        </w:rPr>
      </w:pPr>
      <w:r>
        <w:rPr>
          <w:rFonts w:ascii="Times New Roman" w:cs="Times New Roman" w:hAnsi="Times New Roman" w:hint="eastAsia"/>
          <w:color w:val="auto"/>
        </w:rPr>
        <w:t>（一）设问定位与关键词</w:t>
      </w:r>
    </w:p>
    <w:p w14:paraId="560316FA">
      <w:pPr>
        <w:keepNext w:val="0"/>
        <w:keepLines w:val="0"/>
        <w:pageBreakBefore w:val="0"/>
        <w:widowControl w:val="0"/>
        <w:kinsoku/>
        <w:wordWrap/>
        <w:overflowPunct/>
        <w:topLinePunct w:val="0"/>
        <w:autoSpaceDE/>
        <w:autoSpaceDN/>
        <w:bidi w:val="0"/>
        <w:adjustRightInd/>
        <w:snapToGrid/>
        <w:spacing w:line="360" w:lineRule="auto"/>
        <w:ind w:firstLine="420" w:firstLineChars="200" w:right="0" w:rightChars="0"/>
        <w:textAlignment w:val="auto"/>
        <w:outlineLvl w:val="0"/>
        <w:rPr>
          <w:rFonts w:ascii="Times New Roman" w:cs="Times New Roman" w:hAnsi="Times New Roman" w:hint="eastAsia"/>
          <w:color w:val="auto"/>
        </w:rPr>
      </w:pPr>
      <w:r>
        <w:rPr>
          <w:rFonts w:ascii="Times New Roman" w:cs="Times New Roman" w:hAnsi="Times New Roman" w:hint="eastAsia"/>
          <w:color w:val="auto"/>
        </w:rPr>
        <w:t>1.紧扣法律实务：浙江近三年的此类试题，设问紧密围绕现实法律纠纷与案件处理，常见关键词有“判断”“责任认定”“法律依据”“如何维权”“是否合法”等。像2023年高考真题中，要求依据给定的商业合同纠纷案例，判断某一方行为是否违约，并阐述法律依据，这直接考查学生运用法律知识处理实际问题的能力。</w:t>
      </w:r>
    </w:p>
    <w:p w14:paraId="0A1C6912">
      <w:pPr>
        <w:keepNext w:val="0"/>
        <w:keepLines w:val="0"/>
        <w:pageBreakBefore w:val="0"/>
        <w:widowControl w:val="0"/>
        <w:kinsoku/>
        <w:wordWrap/>
        <w:overflowPunct/>
        <w:topLinePunct w:val="0"/>
        <w:autoSpaceDE/>
        <w:autoSpaceDN/>
        <w:bidi w:val="0"/>
        <w:adjustRightInd/>
        <w:snapToGrid/>
        <w:spacing w:line="360" w:lineRule="auto"/>
        <w:ind w:firstLine="420" w:firstLineChars="200" w:right="0" w:rightChars="0"/>
        <w:textAlignment w:val="auto"/>
        <w:outlineLvl w:val="0"/>
        <w:rPr>
          <w:rFonts w:ascii="Times New Roman" w:cs="Times New Roman" w:hAnsi="Times New Roman" w:hint="eastAsia"/>
          <w:color w:val="auto"/>
        </w:rPr>
      </w:pPr>
      <w:r>
        <w:rPr>
          <w:rFonts w:ascii="Times New Roman" w:cs="Times New Roman" w:hAnsi="Times New Roman" w:hint="eastAsia"/>
          <w:color w:val="auto"/>
        </w:rPr>
        <w:t>2.精准知识导向：明确指向部编版《法律与生活》教材中的具体知识板块，如“运用合同编知识”“依据侵权责任相关法律”等表述频繁出现。通过这种方式，引导学生从特定法律范畴出发，分析案件事实，定位考查范围，避免学生答题偏离方向。</w:t>
      </w:r>
    </w:p>
    <w:p w14:paraId="40A7A153">
      <w:pPr>
        <w:keepNext w:val="0"/>
        <w:keepLines w:val="0"/>
        <w:pageBreakBefore w:val="0"/>
        <w:widowControl w:val="0"/>
        <w:kinsoku/>
        <w:wordWrap/>
        <w:overflowPunct/>
        <w:topLinePunct w:val="0"/>
        <w:autoSpaceDE/>
        <w:autoSpaceDN/>
        <w:bidi w:val="0"/>
        <w:adjustRightInd/>
        <w:snapToGrid/>
        <w:spacing w:line="360" w:lineRule="auto"/>
        <w:ind w:firstLine="420" w:firstLineChars="200" w:right="0" w:rightChars="0"/>
        <w:textAlignment w:val="auto"/>
        <w:outlineLvl w:val="0"/>
        <w:rPr>
          <w:rFonts w:ascii="Times New Roman" w:cs="Times New Roman" w:hAnsi="Times New Roman" w:hint="eastAsia"/>
          <w:color w:val="auto"/>
        </w:rPr>
      </w:pPr>
      <w:r>
        <w:rPr>
          <w:rFonts w:ascii="Times New Roman" w:cs="Times New Roman" w:hAnsi="Times New Roman" w:hint="eastAsia"/>
          <w:color w:val="auto"/>
        </w:rPr>
        <w:t>（二）材料关联性</w:t>
      </w:r>
    </w:p>
    <w:p w14:paraId="7B85D875">
      <w:pPr>
        <w:keepNext w:val="0"/>
        <w:keepLines w:val="0"/>
        <w:pageBreakBefore w:val="0"/>
        <w:widowControl w:val="0"/>
        <w:kinsoku/>
        <w:wordWrap/>
        <w:overflowPunct/>
        <w:topLinePunct w:val="0"/>
        <w:autoSpaceDE/>
        <w:autoSpaceDN/>
        <w:bidi w:val="0"/>
        <w:adjustRightInd/>
        <w:snapToGrid/>
        <w:spacing w:line="360" w:lineRule="auto"/>
        <w:ind w:firstLine="420" w:firstLineChars="200" w:right="0" w:rightChars="0"/>
        <w:textAlignment w:val="auto"/>
        <w:outlineLvl w:val="0"/>
        <w:rPr>
          <w:rFonts w:ascii="Times New Roman" w:cs="Times New Roman" w:hAnsi="Times New Roman" w:hint="eastAsia"/>
          <w:color w:val="auto"/>
        </w:rPr>
      </w:pPr>
      <w:r>
        <w:rPr>
          <w:rFonts w:ascii="Times New Roman" w:cs="Times New Roman" w:hAnsi="Times New Roman" w:hint="eastAsia"/>
          <w:color w:val="auto"/>
        </w:rPr>
        <w:t>1.真实案例引入：试题多以贴近生活的真实法律案例为素材，涵盖民事、经济、劳动等多领域。例如，有以邻里之间因房屋采光权引发的纠纷、企业间的商业合作违约纠纷、劳动者与用人单位的劳务纠纷等作为材料。这些案例为学生营造了沉浸式的法律情境，促使学生将理论知识与实际生活紧密相连。</w:t>
      </w:r>
    </w:p>
    <w:p w14:paraId="77129063">
      <w:pPr>
        <w:keepNext w:val="0"/>
        <w:keepLines w:val="0"/>
        <w:pageBreakBefore w:val="0"/>
        <w:widowControl w:val="0"/>
        <w:kinsoku/>
        <w:wordWrap/>
        <w:overflowPunct/>
        <w:topLinePunct w:val="0"/>
        <w:autoSpaceDE/>
        <w:autoSpaceDN/>
        <w:bidi w:val="0"/>
        <w:adjustRightInd/>
        <w:snapToGrid/>
        <w:spacing w:line="360" w:lineRule="auto"/>
        <w:ind w:firstLine="420" w:firstLineChars="200" w:right="0" w:rightChars="0"/>
        <w:textAlignment w:val="auto"/>
        <w:outlineLvl w:val="0"/>
        <w:rPr>
          <w:rFonts w:ascii="Times New Roman" w:cs="Times New Roman" w:hAnsi="Times New Roman" w:hint="eastAsia"/>
          <w:color w:val="auto"/>
        </w:rPr>
      </w:pPr>
      <w:r>
        <w:rPr>
          <w:rFonts w:ascii="Times New Roman" w:cs="Times New Roman" w:hAnsi="Times New Roman" w:hint="eastAsia"/>
          <w:color w:val="auto"/>
        </w:rPr>
        <w:t>2.材料细节为关键：材料中的每一个细节都可能蕴含法律线索，如合同签订的时间、条款内容、当事人的具体行为、损害结果等。学生需要仔细研读材料，精准提取关键信息，像在分析合同纠纷案例时，合同中的违约责任约定、履行期限等细节，对于判断当事人是否违约及承担何种责任至关重要。</w:t>
      </w:r>
    </w:p>
    <w:p w14:paraId="23A208C0">
      <w:pPr>
        <w:keepNext w:val="0"/>
        <w:keepLines w:val="0"/>
        <w:pageBreakBefore w:val="0"/>
        <w:widowControl w:val="0"/>
        <w:kinsoku/>
        <w:wordWrap/>
        <w:overflowPunct/>
        <w:topLinePunct w:val="0"/>
        <w:autoSpaceDE/>
        <w:autoSpaceDN/>
        <w:bidi w:val="0"/>
        <w:adjustRightInd/>
        <w:snapToGrid/>
        <w:spacing w:line="360" w:lineRule="auto"/>
        <w:ind w:firstLine="420" w:firstLineChars="200" w:right="0" w:rightChars="0"/>
        <w:textAlignment w:val="auto"/>
        <w:outlineLvl w:val="0"/>
        <w:rPr>
          <w:rFonts w:ascii="Times New Roman" w:cs="Times New Roman" w:hAnsi="Times New Roman" w:hint="eastAsia"/>
          <w:color w:val="auto"/>
        </w:rPr>
      </w:pPr>
      <w:r>
        <w:rPr>
          <w:rFonts w:ascii="Times New Roman" w:cs="Times New Roman" w:hAnsi="Times New Roman" w:hint="eastAsia"/>
          <w:color w:val="auto"/>
        </w:rPr>
        <w:t>（三）能力考查核心</w:t>
      </w:r>
    </w:p>
    <w:p w14:paraId="28921456">
      <w:pPr>
        <w:keepNext w:val="0"/>
        <w:keepLines w:val="0"/>
        <w:pageBreakBefore w:val="0"/>
        <w:widowControl w:val="0"/>
        <w:kinsoku/>
        <w:wordWrap/>
        <w:overflowPunct/>
        <w:topLinePunct w:val="0"/>
        <w:autoSpaceDE/>
        <w:autoSpaceDN/>
        <w:bidi w:val="0"/>
        <w:adjustRightInd/>
        <w:snapToGrid/>
        <w:spacing w:line="360" w:lineRule="auto"/>
        <w:ind w:firstLine="420" w:firstLineChars="200" w:right="0" w:rightChars="0"/>
        <w:textAlignment w:val="auto"/>
        <w:outlineLvl w:val="0"/>
        <w:rPr>
          <w:rFonts w:ascii="Times New Roman" w:cs="Times New Roman" w:hAnsi="Times New Roman" w:hint="eastAsia"/>
          <w:color w:val="auto"/>
        </w:rPr>
      </w:pPr>
      <w:r>
        <w:rPr>
          <w:rFonts w:ascii="Times New Roman" w:cs="Times New Roman" w:hAnsi="Times New Roman" w:hint="eastAsia"/>
          <w:color w:val="auto"/>
        </w:rPr>
        <w:t>1.法律知识运用能力：着重考查学生对各类法律条文、法律原则的理解与运用。学生需准确识别材料中的法律关系，如在侵权责任案例中，判断是一般侵权还是特殊侵权，进而依据相应法律规定进行责任认定与分析。</w:t>
      </w:r>
    </w:p>
    <w:p w14:paraId="108F2AF7">
      <w:pPr>
        <w:keepNext w:val="0"/>
        <w:keepLines w:val="0"/>
        <w:pageBreakBefore w:val="0"/>
        <w:widowControl w:val="0"/>
        <w:kinsoku/>
        <w:wordWrap/>
        <w:overflowPunct/>
        <w:topLinePunct w:val="0"/>
        <w:autoSpaceDE/>
        <w:autoSpaceDN/>
        <w:bidi w:val="0"/>
        <w:adjustRightInd/>
        <w:snapToGrid/>
        <w:spacing w:line="360" w:lineRule="auto"/>
        <w:ind w:firstLine="420" w:firstLineChars="200" w:right="0" w:rightChars="0"/>
        <w:textAlignment w:val="auto"/>
        <w:outlineLvl w:val="0"/>
        <w:rPr>
          <w:rFonts w:ascii="Times New Roman" w:cs="Times New Roman" w:hAnsi="Times New Roman" w:hint="eastAsia"/>
          <w:color w:val="auto"/>
        </w:rPr>
      </w:pPr>
      <w:r>
        <w:rPr>
          <w:rFonts w:ascii="Times New Roman" w:cs="Times New Roman" w:hAnsi="Times New Roman" w:hint="eastAsia"/>
          <w:color w:val="auto"/>
        </w:rPr>
        <w:t>2.逻辑推理与论证能力：要求学生基于法律规定和案件事实，进行严谨的逻辑推理与论证。清晰阐述判断结论的推导过程，如在判断某一行为是否合法时，要按照“法律规定-案件事实-结论”的逻辑顺序，层层递进地论证，展现思维的严密性。</w:t>
      </w:r>
    </w:p>
    <w:p w14:paraId="30547617">
      <w:pPr>
        <w:keepNext w:val="0"/>
        <w:keepLines w:val="0"/>
        <w:pageBreakBefore w:val="0"/>
        <w:widowControl w:val="0"/>
        <w:kinsoku/>
        <w:wordWrap/>
        <w:overflowPunct/>
        <w:topLinePunct w:val="0"/>
        <w:autoSpaceDE/>
        <w:autoSpaceDN/>
        <w:bidi w:val="0"/>
        <w:adjustRightInd/>
        <w:snapToGrid/>
        <w:spacing w:line="360" w:lineRule="auto"/>
        <w:ind w:firstLine="420" w:firstLineChars="200" w:right="0" w:rightChars="0"/>
        <w:textAlignment w:val="auto"/>
        <w:outlineLvl w:val="0"/>
        <w:rPr>
          <w:rFonts w:ascii="Times New Roman" w:cs="Times New Roman" w:hAnsi="Times New Roman" w:hint="eastAsia"/>
          <w:color w:val="auto"/>
        </w:rPr>
      </w:pPr>
      <w:r>
        <w:rPr>
          <w:rFonts w:ascii="Times New Roman" w:cs="Times New Roman" w:hAnsi="Times New Roman" w:hint="eastAsia"/>
          <w:color w:val="auto"/>
        </w:rPr>
        <w:t>3.法治观念与素养：通过对案件的分析，考查学生是否具备正确的法治观念，能否从法律视角客观、公正地看待问题，引导学生树立遇事找法、解决问题靠法的法治思维习惯。</w:t>
      </w:r>
    </w:p>
    <w:p w14:paraId="4C720BCD">
      <w:pPr>
        <w:pStyle w:val="BlockText"/>
        <w:keepNext w:val="0"/>
        <w:keepLines w:val="0"/>
        <w:pageBreakBefore w:val="0"/>
        <w:widowControl w:val="0"/>
        <w:kinsoku/>
        <w:wordWrap/>
        <w:overflowPunct/>
        <w:topLinePunct w:val="0"/>
        <w:autoSpaceDE/>
        <w:autoSpaceDN/>
        <w:bidi w:val="0"/>
        <w:adjustRightInd/>
        <w:snapToGrid/>
        <w:spacing w:after="0" w:line="360" w:lineRule="auto"/>
        <w:ind w:firstLine="420" w:firstLineChars="200" w:left="0" w:leftChars="0" w:right="0" w:rightChars="0"/>
        <w:textAlignment w:val="auto"/>
        <w:rPr>
          <w:rFonts w:ascii="Times New Roman" w:cs="Times New Roman" w:hAnsi="Times New Roman" w:hint="eastAsia"/>
          <w:b/>
          <w:bCs/>
          <w:color w:val="auto"/>
        </w:rPr>
      </w:pPr>
      <w:r>
        <w:rPr>
          <w:rFonts w:ascii="Times New Roman" w:cs="Times New Roman" w:hAnsi="Times New Roman" w:hint="eastAsia"/>
          <w:b/>
          <w:bCs/>
          <w:color w:val="auto"/>
        </w:rPr>
        <w:t>二、解题方法分析与预测</w:t>
      </w:r>
    </w:p>
    <w:p w14:paraId="21D7A8EC">
      <w:pPr>
        <w:keepNext w:val="0"/>
        <w:keepLines w:val="0"/>
        <w:pageBreakBefore w:val="0"/>
        <w:widowControl w:val="0"/>
        <w:kinsoku/>
        <w:wordWrap/>
        <w:overflowPunct/>
        <w:topLinePunct w:val="0"/>
        <w:autoSpaceDE/>
        <w:autoSpaceDN/>
        <w:bidi w:val="0"/>
        <w:adjustRightInd/>
        <w:snapToGrid/>
        <w:spacing w:line="360" w:lineRule="auto"/>
        <w:ind w:firstLine="420" w:firstLineChars="200" w:right="0" w:rightChars="0"/>
        <w:textAlignment w:val="auto"/>
        <w:outlineLvl w:val="0"/>
        <w:rPr>
          <w:rFonts w:ascii="Times New Roman" w:cs="Times New Roman" w:hAnsi="Times New Roman" w:hint="eastAsia"/>
          <w:color w:val="auto"/>
        </w:rPr>
      </w:pPr>
      <w:r>
        <w:rPr>
          <w:rFonts w:ascii="Times New Roman" w:cs="Times New Roman" w:hAnsi="Times New Roman" w:hint="eastAsia"/>
          <w:color w:val="auto"/>
        </w:rPr>
        <w:t>（一）审题与材料分析</w:t>
      </w:r>
    </w:p>
    <w:p w14:paraId="166CC524">
      <w:pPr>
        <w:keepNext w:val="0"/>
        <w:keepLines w:val="0"/>
        <w:pageBreakBefore w:val="0"/>
        <w:widowControl w:val="0"/>
        <w:kinsoku/>
        <w:wordWrap/>
        <w:overflowPunct/>
        <w:topLinePunct w:val="0"/>
        <w:autoSpaceDE/>
        <w:autoSpaceDN/>
        <w:bidi w:val="0"/>
        <w:adjustRightInd/>
        <w:snapToGrid/>
        <w:spacing w:line="360" w:lineRule="auto"/>
        <w:ind w:firstLine="420" w:firstLineChars="200" w:right="0" w:rightChars="0"/>
        <w:textAlignment w:val="auto"/>
        <w:outlineLvl w:val="0"/>
        <w:rPr>
          <w:rFonts w:ascii="Times New Roman" w:cs="Times New Roman" w:hAnsi="Times New Roman" w:hint="eastAsia"/>
          <w:color w:val="auto"/>
        </w:rPr>
      </w:pPr>
      <w:r>
        <w:rPr>
          <w:rFonts w:ascii="Times New Roman" w:cs="Times New Roman" w:hAnsi="Times New Roman" w:hint="eastAsia"/>
          <w:color w:val="auto"/>
        </w:rPr>
        <w:t>1.精细审题策略：未来审题需更加细致入微。学生要明确设问中的主体、行为、法律关系以及具体问题指向，如“请从消费者权益保护角度，分析商家行为的违法性及消费者维权途径”，精准定位答题方向。同时，关注问题的限定条件，如知识范围、时间限制等，确保答题不偏题。</w:t>
      </w:r>
    </w:p>
    <w:p w14:paraId="5DFB2FA1">
      <w:pPr>
        <w:keepNext w:val="0"/>
        <w:keepLines w:val="0"/>
        <w:pageBreakBefore w:val="0"/>
        <w:widowControl w:val="0"/>
        <w:kinsoku/>
        <w:wordWrap/>
        <w:overflowPunct/>
        <w:topLinePunct w:val="0"/>
        <w:autoSpaceDE/>
        <w:autoSpaceDN/>
        <w:bidi w:val="0"/>
        <w:adjustRightInd/>
        <w:snapToGrid/>
        <w:spacing w:line="360" w:lineRule="auto"/>
        <w:ind w:firstLine="420" w:firstLineChars="200" w:right="0" w:rightChars="0"/>
        <w:textAlignment w:val="auto"/>
        <w:outlineLvl w:val="0"/>
        <w:rPr>
          <w:rFonts w:ascii="Times New Roman" w:cs="Times New Roman" w:hAnsi="Times New Roman" w:hint="eastAsia"/>
          <w:color w:val="auto"/>
        </w:rPr>
      </w:pPr>
      <w:r>
        <w:rPr>
          <w:rFonts w:ascii="Times New Roman" w:cs="Times New Roman" w:hAnsi="Times New Roman" w:hint="eastAsia"/>
          <w:color w:val="auto"/>
        </w:rPr>
        <w:t>2.深度材料剖析：随着案例复杂度增加，学生要对材料进行逐句分析，标注关键事实，梳理事件发展脉络，构建法律关系框架。面对多主体、多行为的复杂案例，要厘清各主体之间的权利义务关系，确定核心争议点，为后续法律分析奠定坚实基础。</w:t>
      </w:r>
    </w:p>
    <w:p w14:paraId="62BC0F0E">
      <w:pPr>
        <w:keepNext w:val="0"/>
        <w:keepLines w:val="0"/>
        <w:pageBreakBefore w:val="0"/>
        <w:widowControl w:val="0"/>
        <w:kinsoku/>
        <w:wordWrap/>
        <w:overflowPunct/>
        <w:topLinePunct w:val="0"/>
        <w:autoSpaceDE/>
        <w:autoSpaceDN/>
        <w:bidi w:val="0"/>
        <w:adjustRightInd/>
        <w:snapToGrid/>
        <w:spacing w:line="360" w:lineRule="auto"/>
        <w:ind w:firstLine="420" w:firstLineChars="200" w:right="0" w:rightChars="0"/>
        <w:textAlignment w:val="auto"/>
        <w:outlineLvl w:val="0"/>
        <w:rPr>
          <w:rFonts w:ascii="Times New Roman" w:cs="Times New Roman" w:hAnsi="Times New Roman" w:hint="eastAsia"/>
          <w:color w:val="auto"/>
        </w:rPr>
      </w:pPr>
      <w:r>
        <w:rPr>
          <w:rFonts w:ascii="Times New Roman" w:cs="Times New Roman" w:hAnsi="Times New Roman" w:hint="eastAsia"/>
          <w:color w:val="auto"/>
        </w:rPr>
        <w:t>（二）多角度关联与升华</w:t>
      </w:r>
    </w:p>
    <w:p w14:paraId="26C01316">
      <w:pPr>
        <w:keepNext w:val="0"/>
        <w:keepLines w:val="0"/>
        <w:pageBreakBefore w:val="0"/>
        <w:widowControl w:val="0"/>
        <w:kinsoku/>
        <w:wordWrap/>
        <w:overflowPunct/>
        <w:topLinePunct w:val="0"/>
        <w:autoSpaceDE/>
        <w:autoSpaceDN/>
        <w:bidi w:val="0"/>
        <w:adjustRightInd/>
        <w:snapToGrid/>
        <w:spacing w:line="360" w:lineRule="auto"/>
        <w:ind w:firstLine="420" w:firstLineChars="200" w:right="0" w:rightChars="0"/>
        <w:textAlignment w:val="auto"/>
        <w:outlineLvl w:val="0"/>
        <w:rPr>
          <w:rFonts w:ascii="Times New Roman" w:cs="Times New Roman" w:hAnsi="Times New Roman" w:hint="eastAsia"/>
          <w:color w:val="auto"/>
        </w:rPr>
      </w:pPr>
      <w:r>
        <w:rPr>
          <w:rFonts w:ascii="Times New Roman" w:cs="Times New Roman" w:hAnsi="Times New Roman" w:hint="eastAsia"/>
          <w:color w:val="auto"/>
        </w:rPr>
        <w:t>1.知识综合运用：预测未来将强化不同法律知识模块的融合考查。学生不仅要掌握单一法律知识点，更要善于将合同、侵权、物权、劳动等法律知识融会贯通。在分析复杂商业纠纷时，可能涉及合同签订、履行过程中的违约问题，以及侵权行为导致的损害赔偿等多方面法律知识的综合运用。</w:t>
      </w:r>
    </w:p>
    <w:p w14:paraId="34C4DAA7">
      <w:pPr>
        <w:keepNext w:val="0"/>
        <w:keepLines w:val="0"/>
        <w:pageBreakBefore w:val="0"/>
        <w:widowControl w:val="0"/>
        <w:kinsoku/>
        <w:wordWrap/>
        <w:overflowPunct/>
        <w:topLinePunct w:val="0"/>
        <w:autoSpaceDE/>
        <w:autoSpaceDN/>
        <w:bidi w:val="0"/>
        <w:adjustRightInd/>
        <w:snapToGrid/>
        <w:spacing w:line="360" w:lineRule="auto"/>
        <w:ind w:firstLine="420" w:firstLineChars="200" w:right="0" w:rightChars="0"/>
        <w:textAlignment w:val="auto"/>
        <w:outlineLvl w:val="0"/>
        <w:rPr>
          <w:rFonts w:ascii="Times New Roman" w:cs="Times New Roman" w:hAnsi="Times New Roman" w:hint="eastAsia"/>
          <w:color w:val="auto"/>
        </w:rPr>
      </w:pPr>
      <w:r>
        <w:rPr>
          <w:rFonts w:ascii="Times New Roman" w:cs="Times New Roman" w:hAnsi="Times New Roman" w:hint="eastAsia"/>
          <w:color w:val="auto"/>
        </w:rPr>
        <w:t>2.法治思维拓展：鼓励学生从多角度思考法律问题，培养批判性思维与创新性解决问题的能力。在分析案例时，除常规法律分析外，还可引导学生思考法律规定背后的立法目的、社会影响，以及从不同主体利益平衡角度提出创新性的纠纷解决方案，提升法治思维层次。</w:t>
      </w:r>
    </w:p>
    <w:p w14:paraId="4320216E">
      <w:pPr>
        <w:keepNext w:val="0"/>
        <w:keepLines w:val="0"/>
        <w:pageBreakBefore w:val="0"/>
        <w:widowControl w:val="0"/>
        <w:kinsoku/>
        <w:wordWrap/>
        <w:overflowPunct/>
        <w:topLinePunct w:val="0"/>
        <w:autoSpaceDE/>
        <w:autoSpaceDN/>
        <w:bidi w:val="0"/>
        <w:adjustRightInd/>
        <w:snapToGrid/>
        <w:spacing w:line="360" w:lineRule="auto"/>
        <w:ind w:firstLine="420" w:firstLineChars="200" w:right="0" w:rightChars="0"/>
        <w:textAlignment w:val="auto"/>
        <w:outlineLvl w:val="0"/>
        <w:rPr>
          <w:rFonts w:ascii="Times New Roman" w:cs="Times New Roman" w:hAnsi="Times New Roman" w:hint="eastAsia"/>
          <w:color w:val="auto"/>
        </w:rPr>
      </w:pPr>
      <w:r>
        <w:rPr>
          <w:rFonts w:ascii="Times New Roman" w:cs="Times New Roman" w:hAnsi="Times New Roman" w:hint="eastAsia"/>
          <w:color w:val="auto"/>
        </w:rPr>
        <w:t>（三）答案规范表述</w:t>
      </w:r>
    </w:p>
    <w:p w14:paraId="6B4F34AB">
      <w:pPr>
        <w:keepNext w:val="0"/>
        <w:keepLines w:val="0"/>
        <w:pageBreakBefore w:val="0"/>
        <w:widowControl w:val="0"/>
        <w:kinsoku/>
        <w:wordWrap/>
        <w:overflowPunct/>
        <w:topLinePunct w:val="0"/>
        <w:autoSpaceDE/>
        <w:autoSpaceDN/>
        <w:bidi w:val="0"/>
        <w:adjustRightInd/>
        <w:snapToGrid/>
        <w:spacing w:line="360" w:lineRule="auto"/>
        <w:ind w:firstLine="420" w:firstLineChars="200" w:right="0" w:rightChars="0"/>
        <w:textAlignment w:val="auto"/>
        <w:outlineLvl w:val="0"/>
        <w:rPr>
          <w:rFonts w:ascii="Times New Roman" w:cs="Times New Roman" w:hAnsi="Times New Roman" w:hint="eastAsia"/>
          <w:color w:val="auto"/>
        </w:rPr>
      </w:pPr>
      <w:r>
        <w:rPr>
          <w:rFonts w:ascii="Times New Roman" w:cs="Times New Roman" w:hAnsi="Times New Roman" w:hint="eastAsia"/>
          <w:color w:val="auto"/>
        </w:rPr>
        <w:t>1.逻辑条理清晰：答案将持续强调逻辑性与条理性。采用“结论-法律依据-事实分析”的结构进行表述，先明确给出判断结论，再准确引用相关法律条文，最后结合材料事实详细阐述结论的得出过程，使答案层次分明，一目了然。</w:t>
      </w:r>
    </w:p>
    <w:p w14:paraId="6533FB49">
      <w:pPr>
        <w:keepNext w:val="0"/>
        <w:keepLines w:val="0"/>
        <w:pageBreakBefore w:val="0"/>
        <w:widowControl w:val="0"/>
        <w:kinsoku/>
        <w:wordWrap/>
        <w:overflowPunct/>
        <w:topLinePunct w:val="0"/>
        <w:autoSpaceDE/>
        <w:autoSpaceDN/>
        <w:bidi w:val="0"/>
        <w:adjustRightInd/>
        <w:snapToGrid/>
        <w:spacing w:line="360" w:lineRule="auto"/>
        <w:ind w:firstLine="420" w:firstLineChars="200" w:right="0" w:rightChars="0"/>
        <w:textAlignment w:val="auto"/>
        <w:outlineLvl w:val="0"/>
        <w:rPr>
          <w:rFonts w:ascii="Times New Roman" w:cs="Times New Roman" w:hAnsi="Times New Roman" w:hint="eastAsia"/>
          <w:color w:val="auto"/>
        </w:rPr>
      </w:pPr>
      <w:r>
        <w:rPr>
          <w:rFonts w:ascii="Times New Roman" w:cs="Times New Roman" w:hAnsi="Times New Roman" w:hint="eastAsia"/>
          <w:color w:val="auto"/>
        </w:rPr>
        <w:t>2.术语准确专业：对法律专业术语的运用要求更高。学生必须使用规范、准确的法律术语，如“不当得利”“无因管理”“缔约过失责任”等，避免口语化或模糊表述，体现法律学科的专业性与严肃性。</w:t>
      </w:r>
    </w:p>
    <w:p w14:paraId="1CEF492A">
      <w:pPr>
        <w:keepNext w:val="0"/>
        <w:keepLines w:val="0"/>
        <w:pageBreakBefore w:val="0"/>
        <w:widowControl w:val="0"/>
        <w:kinsoku/>
        <w:wordWrap/>
        <w:overflowPunct/>
        <w:topLinePunct w:val="0"/>
        <w:autoSpaceDE/>
        <w:autoSpaceDN/>
        <w:bidi w:val="0"/>
        <w:adjustRightInd/>
        <w:snapToGrid/>
        <w:spacing w:line="360" w:lineRule="auto"/>
        <w:ind w:firstLine="420" w:firstLineChars="200" w:right="0" w:rightChars="0"/>
        <w:textAlignment w:val="auto"/>
        <w:outlineLvl w:val="0"/>
        <w:rPr>
          <w:rFonts w:ascii="Times New Roman" w:cs="Times New Roman" w:hAnsi="Times New Roman"/>
          <w:color w:val="auto"/>
        </w:rPr>
      </w:pPr>
      <w:r>
        <w:rPr>
          <w:rFonts w:ascii="Times New Roman" w:cs="Times New Roman" w:hAnsi="Times New Roman" w:hint="eastAsia"/>
          <w:color w:val="auto"/>
        </w:rPr>
        <w:t>3.结合材料紧密：答案需紧密结合材料，对材料中的关键事实进行精准引用与分析，确保法律依据与案件事实紧密结合，增强答案的说服力与针对性，避免脱离材料空谈法律理论。</w:t>
      </w:r>
    </w:p>
    <w:p w14:paraId="331DC66B">
      <w:pPr>
        <w:spacing w:line="360" w:lineRule="auto"/>
        <w:ind w:right="8" w:rightChars="4"/>
        <w:outlineLvl w:val="0"/>
        <w:rPr>
          <w:rFonts w:ascii="Times New Roman" w:cs="Times New Roman" w:hAnsi="Times New Roman"/>
          <w:color w:val="auto"/>
        </w:rPr>
      </w:pPr>
      <w:r>
        <w:rPr>
          <w:rFonts w:ascii="Times New Roman" w:cs="Times New Roman" w:hAnsi="Times New Roman"/>
          <w:color w:val="auto"/>
        </w:rPr>
        <w:drawing>
          <wp:inline distB="0" distL="0" distR="0" distT="0">
            <wp:extent cx="1170940" cy="418465"/>
            <wp:effectExtent b="635" l="0" r="0" t="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1171429" cy="419048"/>
                    </a:xfrm>
                    <a:prstGeom prst="rect">
                      <a:avLst/>
                    </a:prstGeom>
                  </pic:spPr>
                </pic:pic>
              </a:graphicData>
            </a:graphic>
          </wp:inline>
        </w:drawing>
      </w:r>
    </w:p>
    <w:p w14:paraId="6AE61C9E">
      <w:pPr>
        <w:keepNext w:val="0"/>
        <w:keepLines w:val="0"/>
        <w:pageBreakBefore w:val="0"/>
        <w:widowControl w:val="0"/>
        <w:shd w:color="auto" w:fill="F2F2F2" w:val="clear"/>
        <w:kinsoku/>
        <w:wordWrap/>
        <w:overflowPunct/>
        <w:topLinePunct w:val="0"/>
        <w:autoSpaceDE/>
        <w:autoSpaceDN/>
        <w:bidi w:val="0"/>
        <w:adjustRightInd/>
        <w:snapToGrid/>
        <w:spacing w:line="360" w:lineRule="auto"/>
        <w:ind w:firstLine="420" w:firstLineChars="200"/>
        <w:jc w:val="left"/>
        <w:textAlignment w:val="center"/>
        <w:rPr>
          <w:rFonts w:ascii="宋体" w:cs="宋体" w:eastAsia="宋体" w:hAnsi="宋体" w:hint="eastAsia"/>
          <w:b w:val="0"/>
          <w:bCs w:val="0"/>
          <w:color w:val="auto"/>
          <w:sz w:val="21"/>
          <w:szCs w:val="21"/>
          <w:lang w:eastAsia="zh-CN" w:val="en-US"/>
        </w:rPr>
      </w:pPr>
      <w:r>
        <w:rPr>
          <w:rFonts w:ascii="Times New Roman" w:cs="Times New Roman" w:hAnsi="Times New Roman" w:hint="eastAsia"/>
          <w:color w:val="auto"/>
          <w:lang w:eastAsia="zh-CN" w:val="en-US"/>
        </w:rPr>
        <w:t>例题：</w:t>
      </w:r>
      <w:r>
        <w:rPr>
          <w:rFonts w:ascii="宋体" w:cs="宋体" w:eastAsia="宋体" w:hAnsi="宋体" w:hint="eastAsia"/>
          <w:b w:val="0"/>
          <w:bCs w:val="0"/>
          <w:color w:val="auto"/>
          <w:sz w:val="21"/>
          <w:szCs w:val="21"/>
          <w:lang w:eastAsia="zh-CN" w:val="en-US"/>
        </w:rPr>
        <w:t>（2025・浙江・选考模拟）甲与乙签订了一份房屋买卖合同，合同约定甲将其位于市中心的一套房屋卖给乙，价格为200万元，乙在合同签订后一周内支付首付款80万元，甲在收到首付款后一个月内办理房屋过户手续，剩余款项在办理过户手续后十日内付清。乙按约支付了首付款，但甲却在收到首付款后，因房价上涨，拒绝办理过户手续，并要求乙加价50万元，否则就解除合同。乙不同意加价，双方产生纠纷。</w:t>
      </w:r>
    </w:p>
    <w:p w14:paraId="48B67833">
      <w:pPr>
        <w:keepNext w:val="0"/>
        <w:keepLines w:val="0"/>
        <w:pageBreakBefore w:val="0"/>
        <w:widowControl w:val="0"/>
        <w:kinsoku/>
        <w:wordWrap/>
        <w:overflowPunct/>
        <w:topLinePunct w:val="0"/>
        <w:autoSpaceDE/>
        <w:autoSpaceDN/>
        <w:bidi w:val="0"/>
        <w:adjustRightInd/>
        <w:snapToGrid/>
        <w:spacing w:line="360" w:lineRule="auto"/>
        <w:ind w:firstLine="420" w:firstLineChars="200" w:right="0" w:rightChars="0"/>
        <w:textAlignment w:val="auto"/>
        <w:outlineLvl w:val="0"/>
        <w:rPr>
          <w:rFonts w:ascii="宋体" w:cs="宋体" w:eastAsia="宋体" w:hAnsi="宋体" w:hint="eastAsia"/>
          <w:b w:val="0"/>
          <w:bCs w:val="0"/>
          <w:color w:val="auto"/>
          <w:sz w:val="21"/>
          <w:szCs w:val="21"/>
          <w:lang w:eastAsia="zh-CN" w:val="en-US"/>
        </w:rPr>
      </w:pPr>
      <w:r>
        <w:rPr>
          <w:rFonts w:ascii="宋体" w:cs="宋体" w:eastAsia="宋体" w:hAnsi="宋体" w:hint="eastAsia"/>
          <w:b w:val="0"/>
          <w:bCs w:val="0"/>
          <w:color w:val="auto"/>
          <w:sz w:val="21"/>
          <w:szCs w:val="21"/>
          <w:lang w:eastAsia="zh-CN" w:val="en-US"/>
        </w:rPr>
        <w:t>结合材料，运用《法律与生活》的相关知识，回答下列问题：</w:t>
      </w:r>
    </w:p>
    <w:p w14:paraId="07468EEA">
      <w:pPr>
        <w:keepNext w:val="0"/>
        <w:keepLines w:val="0"/>
        <w:pageBreakBefore w:val="0"/>
        <w:widowControl w:val="0"/>
        <w:kinsoku/>
        <w:wordWrap/>
        <w:overflowPunct/>
        <w:topLinePunct w:val="0"/>
        <w:autoSpaceDE/>
        <w:autoSpaceDN/>
        <w:bidi w:val="0"/>
        <w:adjustRightInd/>
        <w:snapToGrid/>
        <w:spacing w:line="360" w:lineRule="auto"/>
        <w:ind w:firstLine="420" w:firstLineChars="200" w:right="0" w:rightChars="0"/>
        <w:textAlignment w:val="auto"/>
        <w:outlineLvl w:val="0"/>
        <w:rPr>
          <w:rFonts w:ascii="宋体" w:cs="宋体" w:eastAsia="宋体" w:hAnsi="宋体" w:hint="eastAsia"/>
          <w:b w:val="0"/>
          <w:bCs w:val="0"/>
          <w:color w:val="auto"/>
          <w:sz w:val="21"/>
          <w:szCs w:val="21"/>
          <w:lang w:eastAsia="zh-CN" w:val="en-US"/>
        </w:rPr>
      </w:pPr>
      <w:r>
        <w:rPr>
          <w:rFonts w:ascii="宋体" w:cs="宋体" w:eastAsia="宋体" w:hAnsi="宋体" w:hint="eastAsia"/>
          <w:b w:val="0"/>
          <w:bCs w:val="0"/>
          <w:color w:val="auto"/>
          <w:sz w:val="21"/>
          <w:szCs w:val="21"/>
          <w:lang w:eastAsia="zh-CN" w:val="en-US"/>
        </w:rPr>
        <w:t>(1)甲的行为是否构成违约？请说明理由。</w:t>
      </w:r>
    </w:p>
    <w:p w14:paraId="399A589A">
      <w:pPr>
        <w:keepNext w:val="0"/>
        <w:keepLines w:val="0"/>
        <w:pageBreakBefore w:val="0"/>
        <w:widowControl w:val="0"/>
        <w:kinsoku/>
        <w:wordWrap/>
        <w:overflowPunct/>
        <w:topLinePunct w:val="0"/>
        <w:autoSpaceDE/>
        <w:autoSpaceDN/>
        <w:bidi w:val="0"/>
        <w:adjustRightInd/>
        <w:snapToGrid/>
        <w:spacing w:line="360" w:lineRule="auto"/>
        <w:ind w:firstLine="420" w:firstLineChars="200" w:right="0" w:rightChars="0"/>
        <w:textAlignment w:val="auto"/>
        <w:outlineLvl w:val="0"/>
        <w:rPr>
          <w:rFonts w:ascii="宋体" w:cs="宋体" w:eastAsia="宋体" w:hAnsi="宋体" w:hint="eastAsia"/>
          <w:b w:val="0"/>
          <w:bCs w:val="0"/>
          <w:color w:val="auto"/>
          <w:sz w:val="21"/>
          <w:szCs w:val="21"/>
          <w:lang w:eastAsia="zh-CN" w:val="en-US"/>
        </w:rPr>
      </w:pPr>
      <w:r>
        <w:rPr>
          <w:rFonts w:ascii="宋体" w:cs="宋体" w:eastAsia="宋体" w:hAnsi="宋体" w:hint="eastAsia"/>
          <w:b w:val="0"/>
          <w:bCs w:val="0"/>
          <w:color w:val="auto"/>
          <w:sz w:val="21"/>
          <w:szCs w:val="21"/>
          <w:lang w:eastAsia="zh-CN" w:val="en-US"/>
        </w:rPr>
        <w:t>(2)乙可以采取哪些方式维护自己的合法权益？</w:t>
      </w:r>
    </w:p>
    <w:p w14:paraId="4B250E39">
      <w:pPr>
        <w:keepNext w:val="0"/>
        <w:keepLines w:val="0"/>
        <w:pageBreakBefore w:val="0"/>
        <w:widowControl w:val="0"/>
        <w:kinsoku/>
        <w:wordWrap/>
        <w:overflowPunct/>
        <w:topLinePunct w:val="0"/>
        <w:autoSpaceDE/>
        <w:autoSpaceDN/>
        <w:bidi w:val="0"/>
        <w:adjustRightInd/>
        <w:snapToGrid/>
        <w:spacing w:line="360" w:lineRule="auto"/>
        <w:ind w:firstLine="420" w:firstLineChars="200" w:right="0" w:rightChars="0"/>
        <w:textAlignment w:val="auto"/>
        <w:outlineLvl w:val="0"/>
        <w:rPr>
          <w:rFonts w:ascii="宋体" w:cs="宋体" w:eastAsia="宋体" w:hAnsi="宋体" w:hint="eastAsia"/>
          <w:b w:val="0"/>
          <w:bCs w:val="0"/>
          <w:color w:val="auto"/>
          <w:sz w:val="21"/>
          <w:szCs w:val="21"/>
          <w:lang w:eastAsia="zh-CN" w:val="en-US"/>
        </w:rPr>
      </w:pPr>
    </w:p>
    <w:tbl>
      <w:tblPr>
        <w:tblStyle w:val="TableGrid"/>
        <w:tblW w:type="auto" w:w="0"/>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tblGrid>
        <w:gridCol w:w="9864"/>
      </w:tblGrid>
      <w:tr w14:paraId="26D0DB88">
        <w:tblPrEx>
          <w:tblW w:type="auto" w:w="0"/>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val="90"/>
        </w:trPr>
        <w:tc>
          <w:tcPr>
            <w:tcW w:type="dxa" w:w="9864"/>
            <w:tcBorders>
              <w:top w:color="009999" w:space="0" w:sz="12" w:val="dotDash"/>
              <w:left w:color="009999" w:space="0" w:sz="12" w:val="dotDash"/>
              <w:bottom w:color="009999" w:space="0" w:sz="12" w:val="dotDash"/>
              <w:right w:color="009999" w:space="0" w:sz="12" w:val="dotDash"/>
            </w:tcBorders>
          </w:tcPr>
          <w:p w14:paraId="3AF40AEC">
            <w:pPr>
              <w:keepNext w:val="0"/>
              <w:keepLines w:val="0"/>
              <w:pageBreakBefore w:val="0"/>
              <w:widowControl w:val="0"/>
              <w:tabs>
                <w:tab w:pos="4620" w:val="left"/>
              </w:tabs>
              <w:kinsoku/>
              <w:wordWrap/>
              <w:overflowPunct/>
              <w:topLinePunct w:val="0"/>
              <w:autoSpaceDE/>
              <w:autoSpaceDN/>
              <w:bidi w:val="0"/>
              <w:adjustRightInd/>
              <w:snapToGrid/>
              <w:spacing w:line="360" w:lineRule="auto"/>
              <w:ind w:firstLine="420" w:firstLineChars="200" w:right="0" w:rightChars="0"/>
              <w:rPr>
                <w:rFonts w:ascii="宋体" w:cs="宋体" w:eastAsia="宋体" w:hAnsi="宋体" w:hint="eastAsia"/>
                <w:b w:val="0"/>
                <w:bCs w:val="0"/>
                <w:color w:val="auto"/>
                <w:sz w:val="21"/>
                <w:szCs w:val="21"/>
              </w:rPr>
            </w:pPr>
            <w:r>
              <w:rPr>
                <w:rFonts w:ascii="宋体" w:cs="宋体" w:eastAsia="宋体" w:hAnsi="宋体" w:hint="eastAsia"/>
                <w:b w:val="0"/>
                <w:bCs w:val="0"/>
                <w:color w:val="auto"/>
                <w:sz w:val="21"/>
                <w:szCs w:val="21"/>
              </w:rPr>
              <w:drawing>
                <wp:inline distB="0" distL="0" distR="0" distT="0">
                  <wp:extent cx="988695" cy="359410"/>
                  <wp:effectExtent b="2540" l="0" r="1905" t="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2"/>
                          <a:stretch>
                            <a:fillRect/>
                          </a:stretch>
                        </pic:blipFill>
                        <pic:spPr>
                          <a:xfrm>
                            <a:off x="0" y="0"/>
                            <a:ext cx="999268" cy="363370"/>
                          </a:xfrm>
                          <a:prstGeom prst="rect">
                            <a:avLst/>
                          </a:prstGeom>
                        </pic:spPr>
                      </pic:pic>
                    </a:graphicData>
                  </a:graphic>
                </wp:inline>
              </w:drawing>
            </w:r>
          </w:p>
          <w:p w14:paraId="6333BB84">
            <w:pPr>
              <w:keepNext w:val="0"/>
              <w:keepLines w:val="0"/>
              <w:pageBreakBefore w:val="0"/>
              <w:widowControl w:val="0"/>
              <w:kinsoku/>
              <w:wordWrap/>
              <w:overflowPunct/>
              <w:topLinePunct w:val="0"/>
              <w:autoSpaceDE/>
              <w:autoSpaceDN/>
              <w:bidi w:val="0"/>
              <w:adjustRightInd/>
              <w:snapToGrid/>
              <w:spacing w:line="360" w:lineRule="auto"/>
              <w:ind w:firstLine="420" w:firstLineChars="200" w:left="0" w:right="0" w:rightChars="0"/>
              <w:textAlignment w:val="auto"/>
              <w:outlineLvl w:val="0"/>
              <w:rPr>
                <w:rFonts w:ascii="宋体" w:cs="宋体" w:eastAsia="宋体" w:hAnsi="宋体" w:hint="eastAsia"/>
                <w:b w:val="0"/>
                <w:bCs w:val="0"/>
                <w:color w:val="auto"/>
                <w:sz w:val="21"/>
                <w:szCs w:val="21"/>
                <w:lang w:eastAsia="zh-CN" w:val="en-US"/>
              </w:rPr>
            </w:pPr>
            <w:r>
              <w:rPr>
                <w:rFonts w:ascii="宋体" w:cs="宋体" w:eastAsia="宋体" w:hAnsi="宋体" w:hint="eastAsia"/>
                <w:b w:val="0"/>
                <w:bCs w:val="0"/>
                <w:color w:val="auto"/>
                <w:sz w:val="21"/>
                <w:szCs w:val="21"/>
                <w:lang w:eastAsia="zh-CN" w:val="en-US"/>
              </w:rPr>
              <w:t>解答法律、判案类综合题设问时，应注意以下要点：</w:t>
            </w:r>
          </w:p>
          <w:p w14:paraId="2072D4E2">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20" w:firstLineChars="200" w:left="0" w:leftChars="0" w:right="0" w:rightChars="0"/>
              <w:textAlignment w:val="auto"/>
              <w:outlineLvl w:val="0"/>
              <w:rPr>
                <w:rFonts w:ascii="宋体" w:cs="宋体" w:eastAsia="宋体" w:hAnsi="宋体" w:hint="eastAsia"/>
                <w:b w:val="0"/>
                <w:bCs w:val="0"/>
                <w:color w:val="auto"/>
                <w:sz w:val="21"/>
                <w:szCs w:val="21"/>
                <w:lang w:eastAsia="zh-CN" w:val="en-US"/>
              </w:rPr>
            </w:pPr>
            <w:r>
              <w:rPr>
                <w:rFonts w:ascii="宋体" w:cs="宋体" w:eastAsia="宋体" w:hAnsi="宋体" w:hint="eastAsia"/>
                <w:b w:val="0"/>
                <w:bCs w:val="0"/>
                <w:color w:val="auto"/>
                <w:sz w:val="21"/>
                <w:szCs w:val="21"/>
                <w:lang w:eastAsia="zh-CN" w:val="en-US"/>
              </w:rPr>
              <w:t>精准审题：明确题目类型，是判断类、分析类还是措施类等。确定设问主体，如公民、企业、政府等；看清设问的知识范围，是民法、刑法、行政法还是其他具体法律领域。关注限定词，像“依据材料”“结合某法律条款”“从某角度”等，确保答题方向正确。</w:t>
            </w:r>
          </w:p>
          <w:p w14:paraId="21CF2E32">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20" w:firstLineChars="200" w:left="0" w:leftChars="0" w:right="0" w:rightChars="0"/>
              <w:textAlignment w:val="auto"/>
              <w:outlineLvl w:val="0"/>
              <w:rPr>
                <w:rFonts w:ascii="宋体" w:cs="宋体" w:eastAsia="宋体" w:hAnsi="宋体" w:hint="eastAsia"/>
                <w:b w:val="0"/>
                <w:bCs w:val="0"/>
                <w:color w:val="auto"/>
                <w:sz w:val="21"/>
                <w:szCs w:val="21"/>
                <w:lang w:eastAsia="zh-CN" w:val="en-US"/>
              </w:rPr>
            </w:pPr>
            <w:r>
              <w:rPr>
                <w:rFonts w:ascii="宋体" w:cs="宋体" w:eastAsia="宋体" w:hAnsi="宋体" w:hint="eastAsia"/>
                <w:b w:val="0"/>
                <w:bCs w:val="0"/>
                <w:color w:val="auto"/>
                <w:sz w:val="21"/>
                <w:szCs w:val="21"/>
                <w:lang w:eastAsia="zh-CN" w:val="en-US"/>
              </w:rPr>
              <w:t>剖析材料：仔细阅读材料，划分层次，标注关键信息，如案件发生的时间、地点、人物、行为、结果等。梳理法律关系，确定是民事法律关系、刑事法律关系还是行政法律关系。从材料中挖掘与法律相关的细节，如合同条款、侵权行为表现、行政行为程序等。</w:t>
            </w:r>
          </w:p>
          <w:p w14:paraId="782C6EE1">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20" w:firstLineChars="200" w:left="0" w:leftChars="0" w:right="0" w:rightChars="0"/>
              <w:textAlignment w:val="auto"/>
              <w:outlineLvl w:val="0"/>
              <w:rPr>
                <w:rFonts w:ascii="宋体" w:cs="宋体" w:eastAsia="宋体" w:hAnsi="宋体" w:hint="eastAsia"/>
                <w:b w:val="0"/>
                <w:bCs w:val="0"/>
                <w:color w:val="auto"/>
                <w:sz w:val="21"/>
                <w:szCs w:val="21"/>
                <w:lang w:eastAsia="zh-CN" w:val="en-US"/>
              </w:rPr>
            </w:pPr>
            <w:r>
              <w:rPr>
                <w:rFonts w:ascii="宋体" w:cs="宋体" w:eastAsia="宋体" w:hAnsi="宋体" w:hint="eastAsia"/>
                <w:b w:val="0"/>
                <w:bCs w:val="0"/>
                <w:color w:val="auto"/>
                <w:sz w:val="21"/>
                <w:szCs w:val="21"/>
                <w:lang w:eastAsia="zh-CN" w:val="en-US"/>
              </w:rPr>
              <w:t>调用知识：根据材料和设问确定所需法律知识，回忆相关法律条文、原则和理论。在脑海中构建知识框架，快速筛选出与本题相关的具体知识点。注意知识的准确性和完整性，避免遗漏重要内容。</w:t>
            </w:r>
          </w:p>
          <w:p w14:paraId="6C58597F">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20" w:firstLineChars="200" w:left="0" w:leftChars="0" w:right="0" w:rightChars="0"/>
              <w:textAlignment w:val="auto"/>
              <w:outlineLvl w:val="0"/>
              <w:rPr>
                <w:rFonts w:ascii="宋体" w:cs="宋体" w:eastAsia="宋体" w:hAnsi="宋体" w:hint="eastAsia"/>
                <w:b w:val="0"/>
                <w:bCs w:val="0"/>
                <w:color w:val="auto"/>
                <w:sz w:val="21"/>
                <w:szCs w:val="21"/>
                <w:lang w:eastAsia="zh-CN" w:val="en-US"/>
              </w:rPr>
            </w:pPr>
            <w:r>
              <w:rPr>
                <w:rFonts w:ascii="宋体" w:cs="宋体" w:eastAsia="宋体" w:hAnsi="宋体" w:hint="eastAsia"/>
                <w:b w:val="0"/>
                <w:bCs w:val="0"/>
                <w:color w:val="auto"/>
                <w:sz w:val="21"/>
                <w:szCs w:val="21"/>
                <w:lang w:eastAsia="zh-CN" w:val="en-US"/>
              </w:rPr>
              <w:t>逻辑推理：依据法律知识和材料事实进行推理。如果是判断类问题，先明确法律规定，再对照材料中的行为或事实，判断其是否符合法律规定，得出结论。若是分析类问题，按照法律关系的构成要件，如民事侵权的行为、过错、损害后果、因果关系等，逐一分析材料，阐述理由。对于措施类问题，结合法律规定和实际情况，提出合理的解决办法和建议。</w:t>
            </w:r>
          </w:p>
          <w:p w14:paraId="022E8436">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20" w:firstLineChars="200" w:left="0" w:leftChars="0" w:right="0" w:rightChars="0"/>
              <w:textAlignment w:val="auto"/>
              <w:outlineLvl w:val="0"/>
              <w:rPr>
                <w:rFonts w:ascii="宋体" w:cs="宋体" w:eastAsia="宋体" w:hAnsi="宋体" w:hint="eastAsia"/>
                <w:b w:val="0"/>
                <w:bCs w:val="0"/>
                <w:color w:val="auto"/>
                <w:sz w:val="21"/>
                <w:szCs w:val="21"/>
              </w:rPr>
            </w:pPr>
            <w:r>
              <w:rPr>
                <w:rFonts w:ascii="宋体" w:cs="宋体" w:eastAsia="宋体" w:hAnsi="宋体" w:hint="eastAsia"/>
                <w:b w:val="0"/>
                <w:bCs w:val="0"/>
                <w:color w:val="auto"/>
                <w:sz w:val="21"/>
                <w:szCs w:val="21"/>
                <w:lang w:eastAsia="zh-CN" w:val="en-US"/>
              </w:rPr>
              <w:t>规范作答：使用专业法律术语，如“违约责任”“侵权责任”“不当得利”等，体现学科专业性。分点作答，条理清晰，每个要点先表明观点，再结合法律依据和材料进行阐述。注意语言简洁明了，避免冗长和重复，确保答案精准、有说服力。</w:t>
            </w:r>
          </w:p>
        </w:tc>
      </w:tr>
    </w:tbl>
    <w:p w14:paraId="4BF8C984">
      <w:pPr>
        <w:keepNext w:val="0"/>
        <w:keepLines w:val="0"/>
        <w:pageBreakBefore w:val="0"/>
        <w:widowControl w:val="0"/>
        <w:kinsoku/>
        <w:wordWrap/>
        <w:overflowPunct/>
        <w:topLinePunct w:val="0"/>
        <w:autoSpaceDE/>
        <w:autoSpaceDN/>
        <w:bidi w:val="0"/>
        <w:adjustRightInd/>
        <w:snapToGrid/>
        <w:spacing w:line="360" w:lineRule="auto"/>
        <w:ind w:firstLine="420" w:firstLineChars="200" w:right="0" w:rightChars="0"/>
        <w:jc w:val="left"/>
        <w:textAlignment w:val="center"/>
        <w:rPr>
          <w:rFonts w:ascii="宋体" w:cs="宋体" w:eastAsia="宋体" w:hAnsi="宋体" w:hint="eastAsia"/>
          <w:b w:val="0"/>
          <w:bCs w:val="0"/>
          <w:color w:val="auto"/>
          <w:sz w:val="21"/>
          <w:szCs w:val="21"/>
        </w:rPr>
      </w:pPr>
      <w:r>
        <w:rPr>
          <w:rFonts w:ascii="宋体" w:cs="宋体" w:eastAsia="宋体" w:hAnsi="宋体" w:hint="eastAsia"/>
          <w:b w:val="0"/>
          <w:bCs w:val="0"/>
          <w:color w:val="auto"/>
          <w:sz w:val="21"/>
          <w:szCs w:val="21"/>
        </w:rPr>
        <w:drawing>
          <wp:inline distB="0" distL="0" distR="0" distT="0">
            <wp:extent cx="1161415" cy="427990"/>
            <wp:effectExtent b="0" l="0" r="635" t="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3"/>
                    <a:stretch>
                      <a:fillRect/>
                    </a:stretch>
                  </pic:blipFill>
                  <pic:spPr>
                    <a:xfrm>
                      <a:off x="0" y="0"/>
                      <a:ext cx="1161905" cy="428571"/>
                    </a:xfrm>
                    <a:prstGeom prst="rect">
                      <a:avLst/>
                    </a:prstGeom>
                  </pic:spPr>
                </pic:pic>
              </a:graphicData>
            </a:graphic>
          </wp:inline>
        </w:drawing>
      </w:r>
    </w:p>
    <w:p w14:paraId="0959363A">
      <w:pPr>
        <w:keepNext w:val="0"/>
        <w:keepLines w:val="0"/>
        <w:pageBreakBefore w:val="0"/>
        <w:widowControl w:val="0"/>
        <w:shd w:color="auto" w:fill="F2F2F2" w:val="clear"/>
        <w:kinsoku/>
        <w:wordWrap/>
        <w:overflowPunct/>
        <w:topLinePunct w:val="0"/>
        <w:autoSpaceDE/>
        <w:autoSpaceDN/>
        <w:bidi w:val="0"/>
        <w:adjustRightInd/>
        <w:snapToGrid/>
        <w:spacing w:line="360" w:lineRule="auto"/>
        <w:ind w:firstLine="420" w:firstLineChars="200" w:right="0" w:rightChars="0"/>
        <w:jc w:val="left"/>
        <w:textAlignment w:val="center"/>
        <w:rPr>
          <w:rFonts w:ascii="宋体" w:cs="宋体" w:eastAsia="宋体" w:hAnsi="宋体" w:hint="eastAsia"/>
          <w:b w:val="0"/>
          <w:bCs w:val="0"/>
          <w:color w:val="auto"/>
          <w:sz w:val="21"/>
          <w:szCs w:val="21"/>
          <w:lang w:eastAsia="zh-CN" w:val="en-US"/>
        </w:rPr>
      </w:pPr>
      <w:r>
        <w:rPr>
          <w:rFonts w:ascii="宋体" w:cs="宋体" w:eastAsia="宋体" w:hAnsi="宋体" w:hint="eastAsia"/>
          <w:b w:val="0"/>
          <w:bCs w:val="0"/>
          <w:color w:val="auto"/>
          <w:sz w:val="21"/>
          <w:szCs w:val="21"/>
          <w:lang w:eastAsia="zh-CN" w:val="en-US"/>
        </w:rPr>
        <w:t>[变式一]（2025・浙江杭州・选考模拟）张某在某电商平台购买了一台笔记本电脑，商家承诺该电脑配置为最新款处理器、高性能显卡和大容量内存。张某收到电脑后，发现实际配置与商家宣传不符，电脑运行速度缓慢，无法满足其工作需求。张某与商家沟通要求退货退款，但商家以各种理由拒绝。</w:t>
      </w:r>
    </w:p>
    <w:p w14:paraId="362F1560">
      <w:pPr>
        <w:keepNext w:val="0"/>
        <w:keepLines w:val="0"/>
        <w:pageBreakBefore w:val="0"/>
        <w:widowControl w:val="0"/>
        <w:kinsoku/>
        <w:wordWrap/>
        <w:overflowPunct/>
        <w:topLinePunct w:val="0"/>
        <w:autoSpaceDE/>
        <w:autoSpaceDN/>
        <w:bidi w:val="0"/>
        <w:adjustRightInd/>
        <w:snapToGrid/>
        <w:spacing w:line="360" w:lineRule="auto"/>
        <w:ind w:firstLine="420" w:firstLineChars="200" w:right="0" w:rightChars="0"/>
        <w:textAlignment w:val="auto"/>
        <w:outlineLvl w:val="0"/>
        <w:rPr>
          <w:rFonts w:ascii="宋体" w:cs="宋体" w:eastAsia="宋体" w:hAnsi="宋体" w:hint="eastAsia"/>
          <w:b w:val="0"/>
          <w:bCs w:val="0"/>
          <w:color w:val="auto"/>
          <w:sz w:val="21"/>
          <w:szCs w:val="21"/>
          <w:lang w:eastAsia="zh-CN" w:val="en-US"/>
        </w:rPr>
      </w:pPr>
      <w:r>
        <w:rPr>
          <w:rFonts w:ascii="宋体" w:cs="宋体" w:eastAsia="宋体" w:hAnsi="宋体" w:hint="eastAsia"/>
          <w:b w:val="0"/>
          <w:bCs w:val="0"/>
          <w:color w:val="auto"/>
          <w:sz w:val="21"/>
          <w:szCs w:val="21"/>
          <w:lang w:eastAsia="zh-CN" w:val="en-US"/>
        </w:rPr>
        <w:t>结合材料，运用《法律与生活》的相关知识，回答下列问题：</w:t>
      </w:r>
    </w:p>
    <w:p w14:paraId="04F01BB1">
      <w:pPr>
        <w:keepNext w:val="0"/>
        <w:keepLines w:val="0"/>
        <w:pageBreakBefore w:val="0"/>
        <w:widowControl w:val="0"/>
        <w:kinsoku/>
        <w:wordWrap/>
        <w:overflowPunct/>
        <w:topLinePunct w:val="0"/>
        <w:autoSpaceDE/>
        <w:autoSpaceDN/>
        <w:bidi w:val="0"/>
        <w:adjustRightInd/>
        <w:snapToGrid/>
        <w:spacing w:line="360" w:lineRule="auto"/>
        <w:ind w:firstLine="420" w:firstLineChars="200" w:right="0" w:rightChars="0"/>
        <w:textAlignment w:val="auto"/>
        <w:outlineLvl w:val="0"/>
        <w:rPr>
          <w:rFonts w:ascii="宋体" w:cs="宋体" w:eastAsia="宋体" w:hAnsi="宋体" w:hint="eastAsia"/>
          <w:b w:val="0"/>
          <w:bCs w:val="0"/>
          <w:color w:val="auto"/>
          <w:sz w:val="21"/>
          <w:szCs w:val="21"/>
          <w:lang w:eastAsia="zh-CN" w:val="en-US"/>
        </w:rPr>
      </w:pPr>
      <w:r>
        <w:rPr>
          <w:rFonts w:ascii="宋体" w:cs="宋体" w:eastAsia="宋体" w:hAnsi="宋体" w:hint="eastAsia"/>
          <w:b w:val="0"/>
          <w:bCs w:val="0"/>
          <w:color w:val="auto"/>
          <w:sz w:val="21"/>
          <w:szCs w:val="21"/>
          <w:lang w:eastAsia="zh-CN" w:val="en-US"/>
        </w:rPr>
        <w:t>(1)商家的行为侵犯了张某的哪些权利？请说明理由。</w:t>
      </w:r>
    </w:p>
    <w:p w14:paraId="5E2A0EDB">
      <w:pPr>
        <w:keepNext w:val="0"/>
        <w:keepLines w:val="0"/>
        <w:pageBreakBefore w:val="0"/>
        <w:widowControl w:val="0"/>
        <w:kinsoku/>
        <w:wordWrap/>
        <w:overflowPunct/>
        <w:topLinePunct w:val="0"/>
        <w:autoSpaceDE/>
        <w:autoSpaceDN/>
        <w:bidi w:val="0"/>
        <w:adjustRightInd/>
        <w:snapToGrid/>
        <w:spacing w:line="360" w:lineRule="auto"/>
        <w:ind w:firstLine="420" w:firstLineChars="200" w:right="0" w:rightChars="0"/>
        <w:textAlignment w:val="auto"/>
        <w:outlineLvl w:val="0"/>
        <w:rPr>
          <w:rFonts w:ascii="宋体" w:cs="宋体" w:eastAsia="宋体" w:hAnsi="宋体" w:hint="eastAsia"/>
          <w:b w:val="0"/>
          <w:bCs w:val="0"/>
          <w:color w:val="auto"/>
          <w:sz w:val="21"/>
          <w:szCs w:val="21"/>
          <w:lang w:eastAsia="zh-CN" w:val="en-US"/>
        </w:rPr>
      </w:pPr>
      <w:r>
        <w:rPr>
          <w:rFonts w:ascii="宋体" w:cs="宋体" w:eastAsia="宋体" w:hAnsi="宋体" w:hint="eastAsia"/>
          <w:b w:val="0"/>
          <w:bCs w:val="0"/>
          <w:color w:val="auto"/>
          <w:sz w:val="21"/>
          <w:szCs w:val="21"/>
          <w:lang w:eastAsia="zh-CN" w:val="en-US"/>
        </w:rPr>
        <w:t>(2)张某可以通过哪些途径解决与商家的纠纷？</w:t>
      </w:r>
    </w:p>
    <w:p w14:paraId="76DED133">
      <w:pPr>
        <w:keepNext w:val="0"/>
        <w:keepLines w:val="0"/>
        <w:pageBreakBefore w:val="0"/>
        <w:widowControl w:val="0"/>
        <w:kinsoku/>
        <w:wordWrap/>
        <w:overflowPunct/>
        <w:topLinePunct w:val="0"/>
        <w:autoSpaceDE/>
        <w:autoSpaceDN/>
        <w:bidi w:val="0"/>
        <w:adjustRightInd/>
        <w:snapToGrid/>
        <w:spacing w:line="360" w:lineRule="auto"/>
        <w:ind w:firstLine="420" w:firstLineChars="200" w:right="0" w:rightChars="0"/>
        <w:textAlignment w:val="auto"/>
        <w:outlineLvl w:val="0"/>
        <w:rPr>
          <w:rFonts w:ascii="宋体" w:cs="宋体" w:eastAsia="宋体" w:hAnsi="宋体" w:hint="eastAsia"/>
          <w:b w:val="0"/>
          <w:bCs w:val="0"/>
          <w:color w:val="auto"/>
          <w:sz w:val="21"/>
          <w:szCs w:val="21"/>
          <w:lang w:eastAsia="zh-CN" w:val="en-US"/>
        </w:rPr>
      </w:pPr>
    </w:p>
    <w:p w14:paraId="58F73F65">
      <w:pPr>
        <w:keepNext w:val="0"/>
        <w:keepLines w:val="0"/>
        <w:pageBreakBefore w:val="0"/>
        <w:widowControl w:val="0"/>
        <w:shd w:color="auto" w:fill="F2F2F2" w:val="clear"/>
        <w:kinsoku/>
        <w:wordWrap/>
        <w:overflowPunct/>
        <w:topLinePunct w:val="0"/>
        <w:autoSpaceDE/>
        <w:autoSpaceDN/>
        <w:bidi w:val="0"/>
        <w:adjustRightInd/>
        <w:snapToGrid/>
        <w:spacing w:line="360" w:lineRule="auto"/>
        <w:ind w:firstLine="420" w:firstLineChars="200" w:right="0" w:rightChars="0"/>
        <w:jc w:val="left"/>
        <w:textAlignment w:val="center"/>
        <w:rPr>
          <w:rFonts w:ascii="宋体" w:cs="宋体" w:eastAsia="宋体" w:hAnsi="宋体" w:hint="eastAsia"/>
          <w:b w:val="0"/>
          <w:bCs w:val="0"/>
          <w:color w:val="auto"/>
          <w:sz w:val="21"/>
          <w:szCs w:val="21"/>
          <w:lang w:eastAsia="zh-CN" w:val="en-US"/>
        </w:rPr>
      </w:pPr>
      <w:r>
        <w:rPr>
          <w:rFonts w:ascii="宋体" w:cs="宋体" w:eastAsia="宋体" w:hAnsi="宋体" w:hint="eastAsia"/>
          <w:b w:val="0"/>
          <w:bCs w:val="0"/>
          <w:color w:val="auto"/>
          <w:sz w:val="21"/>
          <w:szCs w:val="21"/>
          <w:lang w:eastAsia="zh-CN" w:val="en-US"/>
        </w:rPr>
        <w:t>[变式二]（2025・浙江宁波・选考模拟）李某在一家建筑公司工作，公司与他签订了为期三年的劳动合同，约定月工资为8000元。工作一年后，公司以经济效益不好为由，未经李某同意，擅自将其月工资降至6000元。李某多次与公司协商要求恢复原工资待遇，均遭到公司拒绝。</w:t>
      </w:r>
    </w:p>
    <w:p w14:paraId="2B8FD60F">
      <w:pPr>
        <w:keepNext w:val="0"/>
        <w:keepLines w:val="0"/>
        <w:pageBreakBefore w:val="0"/>
        <w:widowControl w:val="0"/>
        <w:kinsoku/>
        <w:wordWrap/>
        <w:overflowPunct/>
        <w:topLinePunct w:val="0"/>
        <w:autoSpaceDE/>
        <w:autoSpaceDN/>
        <w:bidi w:val="0"/>
        <w:adjustRightInd/>
        <w:snapToGrid/>
        <w:spacing w:line="360" w:lineRule="auto"/>
        <w:ind w:firstLine="420" w:firstLineChars="200" w:right="0" w:rightChars="0"/>
        <w:textAlignment w:val="auto"/>
        <w:outlineLvl w:val="0"/>
        <w:rPr>
          <w:rFonts w:ascii="宋体" w:cs="宋体" w:eastAsia="宋体" w:hAnsi="宋体" w:hint="eastAsia"/>
          <w:b w:val="0"/>
          <w:bCs w:val="0"/>
          <w:color w:val="auto"/>
          <w:sz w:val="21"/>
          <w:szCs w:val="21"/>
          <w:lang w:eastAsia="zh-CN" w:val="en-US"/>
        </w:rPr>
      </w:pPr>
      <w:r>
        <w:rPr>
          <w:rFonts w:ascii="宋体" w:cs="宋体" w:eastAsia="宋体" w:hAnsi="宋体" w:hint="eastAsia"/>
          <w:b w:val="0"/>
          <w:bCs w:val="0"/>
          <w:color w:val="auto"/>
          <w:sz w:val="21"/>
          <w:szCs w:val="21"/>
          <w:lang w:eastAsia="zh-CN" w:val="en-US"/>
        </w:rPr>
        <w:t>结合材料，运用《法律与生活》的相关知识，回答下列问题：</w:t>
      </w:r>
    </w:p>
    <w:p w14:paraId="1B303590">
      <w:pPr>
        <w:keepNext w:val="0"/>
        <w:keepLines w:val="0"/>
        <w:pageBreakBefore w:val="0"/>
        <w:widowControl w:val="0"/>
        <w:kinsoku/>
        <w:wordWrap/>
        <w:overflowPunct/>
        <w:topLinePunct w:val="0"/>
        <w:autoSpaceDE/>
        <w:autoSpaceDN/>
        <w:bidi w:val="0"/>
        <w:adjustRightInd/>
        <w:snapToGrid/>
        <w:spacing w:line="360" w:lineRule="auto"/>
        <w:ind w:firstLine="420" w:firstLineChars="200" w:right="0" w:rightChars="0"/>
        <w:textAlignment w:val="auto"/>
        <w:outlineLvl w:val="0"/>
        <w:rPr>
          <w:rFonts w:ascii="宋体" w:cs="宋体" w:eastAsia="宋体" w:hAnsi="宋体" w:hint="eastAsia"/>
          <w:b w:val="0"/>
          <w:bCs w:val="0"/>
          <w:color w:val="auto"/>
          <w:sz w:val="21"/>
          <w:szCs w:val="21"/>
          <w:lang w:eastAsia="zh-CN" w:val="en-US"/>
        </w:rPr>
      </w:pPr>
      <w:r>
        <w:rPr>
          <w:rFonts w:ascii="宋体" w:cs="宋体" w:eastAsia="宋体" w:hAnsi="宋体" w:hint="eastAsia"/>
          <w:b w:val="0"/>
          <w:bCs w:val="0"/>
          <w:color w:val="auto"/>
          <w:sz w:val="21"/>
          <w:szCs w:val="21"/>
          <w:lang w:eastAsia="zh-CN" w:val="en-US"/>
        </w:rPr>
        <w:t>(1)公司的做法是否合法？请说明理由。</w:t>
      </w:r>
    </w:p>
    <w:p w14:paraId="2F149F9A">
      <w:pPr>
        <w:keepNext w:val="0"/>
        <w:keepLines w:val="0"/>
        <w:pageBreakBefore w:val="0"/>
        <w:widowControl w:val="0"/>
        <w:kinsoku/>
        <w:wordWrap/>
        <w:overflowPunct/>
        <w:topLinePunct w:val="0"/>
        <w:autoSpaceDE/>
        <w:autoSpaceDN/>
        <w:bidi w:val="0"/>
        <w:adjustRightInd/>
        <w:snapToGrid/>
        <w:spacing w:line="360" w:lineRule="auto"/>
        <w:ind w:firstLine="420" w:firstLineChars="200" w:right="0" w:rightChars="0"/>
        <w:textAlignment w:val="auto"/>
        <w:outlineLvl w:val="0"/>
        <w:rPr>
          <w:rFonts w:ascii="宋体" w:cs="宋体" w:eastAsia="宋体" w:hAnsi="宋体" w:hint="eastAsia"/>
          <w:b w:val="0"/>
          <w:bCs w:val="0"/>
          <w:color w:val="auto"/>
          <w:sz w:val="21"/>
          <w:szCs w:val="21"/>
          <w:lang w:eastAsia="zh-CN" w:val="en-US"/>
        </w:rPr>
      </w:pPr>
      <w:r>
        <w:rPr>
          <w:rFonts w:ascii="宋体" w:cs="宋体" w:eastAsia="宋体" w:hAnsi="宋体" w:hint="eastAsia"/>
          <w:b w:val="0"/>
          <w:bCs w:val="0"/>
          <w:color w:val="auto"/>
          <w:sz w:val="21"/>
          <w:szCs w:val="21"/>
          <w:lang w:eastAsia="zh-CN" w:val="en-US"/>
        </w:rPr>
        <w:t>(2)李某可以通过哪些方式解决与公司的劳动纠纷？</w:t>
      </w:r>
    </w:p>
    <w:p w14:paraId="792B7BA5">
      <w:pPr>
        <w:tabs>
          <w:tab w:pos="2385" w:val="left"/>
        </w:tabs>
        <w:spacing w:line="360" w:lineRule="auto"/>
        <w:ind w:right="8" w:rightChars="4"/>
        <w:jc w:val="left"/>
        <w:outlineLvl w:val="2"/>
        <w:rPr>
          <w:rFonts w:ascii="Times New Roman" w:cs="Times New Roman" w:hAnsi="Times New Roman"/>
          <w:color w:val="auto"/>
        </w:rPr>
      </w:pPr>
      <w:r>
        <w:rPr>
          <w:rFonts w:ascii="Times New Roman" w:cs="Times New Roman" w:hAnsi="Times New Roman"/>
          <w:color w:val="auto"/>
        </w:rPr>
        <w:drawing>
          <wp:inline distB="0" distL="0" distR="0" distT="0">
            <wp:extent cx="3475990" cy="599440"/>
            <wp:effectExtent b="0" l="0" r="0" t="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4"/>
                    <a:stretch>
                      <a:fillRect/>
                    </a:stretch>
                  </pic:blipFill>
                  <pic:spPr>
                    <a:xfrm>
                      <a:off x="0" y="0"/>
                      <a:ext cx="3476190" cy="600000"/>
                    </a:xfrm>
                    <a:prstGeom prst="rect">
                      <a:avLst/>
                    </a:prstGeom>
                  </pic:spPr>
                </pic:pic>
              </a:graphicData>
            </a:graphic>
          </wp:inline>
        </w:drawing>
      </w:r>
    </w:p>
    <w:p w14:paraId="758C5753">
      <w:pPr>
        <w:spacing w:line="360" w:lineRule="auto"/>
        <w:ind w:right="8" w:rightChars="4"/>
        <w:jc w:val="left"/>
        <w:textAlignment w:val="center"/>
        <w:rPr>
          <w:rFonts w:ascii="Times New Roman" w:cs="Times New Roman" w:hAnsi="Times New Roman"/>
          <w:color w:val="auto"/>
        </w:rPr>
      </w:pPr>
      <w:r>
        <w:rPr>
          <w:rFonts w:ascii="Times New Roman" w:cs="Times New Roman" w:hAnsi="Times New Roman"/>
          <w:color w:val="auto"/>
        </w:rPr>
        <w:drawing>
          <wp:inline distB="0" distL="0" distR="0" distT="0">
            <wp:extent cx="1132840" cy="437515"/>
            <wp:effectExtent b="635" l="0" r="0" t="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5"/>
                    <a:stretch>
                      <a:fillRect/>
                    </a:stretch>
                  </pic:blipFill>
                  <pic:spPr>
                    <a:xfrm>
                      <a:off x="0" y="0"/>
                      <a:ext cx="1133333" cy="438095"/>
                    </a:xfrm>
                    <a:prstGeom prst="rect">
                      <a:avLst/>
                    </a:prstGeom>
                  </pic:spPr>
                </pic:pic>
              </a:graphicData>
            </a:graphic>
          </wp:inline>
        </w:drawing>
      </w:r>
    </w:p>
    <w:p w14:paraId="6BCFB63E">
      <w:pPr>
        <w:shd w:color="auto" w:fill="auto" w:val="clear"/>
        <w:spacing w:line="360" w:lineRule="auto"/>
        <w:ind w:firstLine="560"/>
        <w:jc w:val="left"/>
        <w:textAlignment w:val="center"/>
        <w:rPr>
          <w:sz w:val="21"/>
        </w:rPr>
      </w:pPr>
      <w:r>
        <w:rPr>
          <w:sz w:val="21"/>
        </w:rPr>
        <w:t>1．（2025·浙江·模拟预测）</w:t>
      </w:r>
      <w:r>
        <w:rPr>
          <w:rFonts w:ascii="楷体" w:cs="楷体" w:eastAsia="楷体" w:hAnsi="楷体"/>
          <w:sz w:val="21"/>
        </w:rPr>
        <w:t>王某在某商家的抖音直播间下单购买了一套智能门锁。商家到王某家中安装门锁，要求王某入镜进行视频拍摄并发布于抖音，用于广告宣传，王某未回应。视频中，王某及其家人入镜。商家在视频中还使用了“粉丝姐姐（指王某）就是一次性落（丢）了十几把钥匙”等广告语句，网民纷纷对短视频博主进行了调侃和点赞，并询问了产品价格，但未涉及对王某本人的评价。王某在网上看到该视频后，遂诉至法院，以商家侵害其肖像权和名誉权为由，请求判令商家担法律责任。</w:t>
      </w:r>
    </w:p>
    <w:p w14:paraId="305D87A9">
      <w:pPr>
        <w:shd w:color="auto" w:fill="auto" w:val="clear"/>
        <w:spacing w:line="360" w:lineRule="auto"/>
        <w:jc w:val="left"/>
        <w:textAlignment w:val="center"/>
        <w:rPr>
          <w:sz w:val="21"/>
        </w:rPr>
      </w:pPr>
      <w:r>
        <w:rPr>
          <w:sz w:val="21"/>
        </w:rPr>
        <w:t>结合材料，运用《法律与生活》中的相关知识，分析针对王某的诉求，法庭可以作出何种判决？请说明理由。</w:t>
      </w:r>
    </w:p>
    <w:p w14:paraId="17D29C09">
      <w:pPr>
        <w:shd w:color="auto" w:fill="auto" w:val="clear"/>
        <w:spacing w:line="360" w:lineRule="auto"/>
        <w:ind w:firstLine="560"/>
        <w:jc w:val="left"/>
        <w:textAlignment w:val="center"/>
        <w:rPr>
          <w:sz w:val="21"/>
        </w:rPr>
      </w:pPr>
      <w:r>
        <w:rPr>
          <w:sz w:val="21"/>
        </w:rPr>
        <w:t>2．（2025·浙江嘉兴·三模）</w:t>
      </w:r>
      <w:r>
        <w:rPr>
          <w:rFonts w:ascii="楷体" w:cs="楷体" w:eastAsia="楷体" w:hAnsi="楷体"/>
          <w:sz w:val="21"/>
        </w:rPr>
        <w:t>王某山和常某系夫妻，未生育子女。2020年冬天，常某在小区内不慎踩上冰面滑倒，造成伤残。经调查，该事故系小区物业公司保洁人员拧拖把甩出水，形成积水结冰所致。半年后，王某山患重病，由于常某行动不便，于是委托其弟王某泉长期照料王某山的日常生活。2024年王某山病逝，临终前，由其口述，邻居魏某记录，形成遗嘱，内容为：“去世后家中存款全部由王某泉安排处理”，并由王某山、王某泉、魏某在结尾处签字、注明日期。就遗产处理问题常某与王某泉产生纠纷，遂向法院起诉，要求王某泉将遗嘱中所述的存款由自己保管。</w:t>
      </w:r>
    </w:p>
    <w:p w14:paraId="04808BC8">
      <w:pPr>
        <w:shd w:color="auto" w:fill="auto" w:val="clear"/>
        <w:spacing w:line="360" w:lineRule="auto"/>
        <w:jc w:val="left"/>
        <w:textAlignment w:val="center"/>
        <w:rPr>
          <w:sz w:val="21"/>
        </w:rPr>
      </w:pPr>
      <w:r>
        <w:rPr>
          <w:sz w:val="21"/>
        </w:rPr>
        <w:t>结合材料，运用《法律与生活》中的相关知识，回答下列问题：</w:t>
      </w:r>
    </w:p>
    <w:p w14:paraId="2B9716E4">
      <w:pPr>
        <w:shd w:color="auto" w:fill="auto" w:val="clear"/>
        <w:spacing w:line="360" w:lineRule="auto"/>
        <w:jc w:val="left"/>
        <w:textAlignment w:val="center"/>
        <w:rPr>
          <w:sz w:val="21"/>
        </w:rPr>
      </w:pPr>
      <w:r>
        <w:rPr>
          <w:sz w:val="21"/>
        </w:rPr>
        <w:t>(1)针对常某所受损害，你认为小区物业公司是否应当承担全部责任？请说明理由。</w:t>
      </w:r>
    </w:p>
    <w:p w14:paraId="1D2D69D7">
      <w:pPr>
        <w:shd w:color="auto" w:fill="auto" w:val="clear"/>
        <w:spacing w:line="360" w:lineRule="auto"/>
        <w:jc w:val="left"/>
        <w:textAlignment w:val="center"/>
        <w:rPr>
          <w:sz w:val="21"/>
        </w:rPr>
      </w:pPr>
      <w:r>
        <w:rPr>
          <w:sz w:val="21"/>
        </w:rPr>
        <w:t>(2)如果你是本案法官，如何就遗产纠纷作出公正的判决？请说明理由。</w:t>
      </w:r>
    </w:p>
    <w:p w14:paraId="11485C82">
      <w:pPr>
        <w:shd w:color="auto" w:fill="auto" w:val="clear"/>
        <w:spacing w:line="360" w:lineRule="auto"/>
        <w:jc w:val="left"/>
        <w:textAlignment w:val="center"/>
        <w:rPr>
          <w:sz w:val="21"/>
        </w:rPr>
      </w:pPr>
      <w:r>
        <w:rPr>
          <w:sz w:val="21"/>
        </w:rPr>
        <w:t>3．阅读材料，完成下列要求。</w:t>
      </w:r>
    </w:p>
    <w:p w14:paraId="673307AD">
      <w:pPr>
        <w:shd w:color="auto" w:fill="auto" w:val="clear"/>
        <w:spacing w:line="360" w:lineRule="auto"/>
        <w:ind w:firstLine="560"/>
        <w:jc w:val="left"/>
        <w:textAlignment w:val="center"/>
        <w:rPr>
          <w:sz w:val="21"/>
        </w:rPr>
      </w:pPr>
      <w:r>
        <w:rPr>
          <w:rFonts w:ascii="楷体" w:cs="楷体" w:eastAsia="楷体" w:hAnsi="楷体"/>
          <w:sz w:val="21"/>
        </w:rPr>
        <w:t>侯某家住某小区一栋老楼的二楼。某日，该楼一楼新住户黄某装修时，在卧室承重墙上开了一个门，同时扩大了承重墙上原有门窗的尺寸。侯某就安全问题与黄某沟通，但黄某称已经找相关机构对装修后的房屋进行了鉴定，且依据鉴定结论对承重墙进行了加固，不会影响楼体安全。无奈之下，侯某起诉至法院，要求黄某恢复承重墙原状。</w:t>
      </w:r>
    </w:p>
    <w:p w14:paraId="6DB29C48">
      <w:pPr>
        <w:shd w:color="auto" w:fill="auto" w:val="clear"/>
        <w:spacing w:line="360" w:lineRule="auto"/>
        <w:jc w:val="left"/>
        <w:textAlignment w:val="center"/>
        <w:rPr>
          <w:sz w:val="21"/>
        </w:rPr>
      </w:pPr>
      <w:r>
        <w:rPr>
          <w:sz w:val="21"/>
        </w:rPr>
        <w:t>(1)侯某诉黄某侵权是否成立？请结合材料，运用《法律与生活》的知识做出判断并加以分析。</w:t>
      </w:r>
    </w:p>
    <w:p w14:paraId="327D88DE">
      <w:pPr>
        <w:shd w:color="auto" w:fill="auto" w:val="clear"/>
        <w:spacing w:line="360" w:lineRule="auto"/>
        <w:jc w:val="left"/>
        <w:textAlignment w:val="center"/>
        <w:rPr>
          <w:sz w:val="21"/>
        </w:rPr>
      </w:pPr>
      <w:r>
        <w:rPr>
          <w:sz w:val="21"/>
        </w:rPr>
        <w:t>(2)运用处理相邻关系的原则，谈谈你对妥善处理邻里关系的认识。</w:t>
      </w:r>
    </w:p>
    <w:p w14:paraId="3406ED50">
      <w:pPr>
        <w:shd w:color="auto" w:fill="auto" w:val="clear"/>
        <w:spacing w:line="360" w:lineRule="auto"/>
        <w:ind w:firstLine="560"/>
        <w:jc w:val="left"/>
        <w:textAlignment w:val="center"/>
        <w:rPr>
          <w:sz w:val="21"/>
        </w:rPr>
      </w:pPr>
      <w:r>
        <w:rPr>
          <w:sz w:val="21"/>
        </w:rPr>
        <w:t>4．（2024·浙江·模拟预测）</w:t>
      </w:r>
      <w:r>
        <w:rPr>
          <w:rFonts w:ascii="楷体" w:cs="楷体" w:eastAsia="楷体" w:hAnsi="楷体"/>
          <w:sz w:val="21"/>
        </w:rPr>
        <w:t>T公司在其公众号上发布的一篇商业推广文章中，使用了一张把知名艺人贾某照片进行处理后的肖像剪影，文章中介绍公司即将迎来一名神秘“蓝朋友”并提供了大量具有明显指向性的人物线索，在该文章评论区还有大量网友留言并提及贾某名字或其网络昵称。贾某认为T公司侵犯其肖像权、姓名权，要求T公司立即撤下相关资料，并公开赔礼道歉、赔偿经济损失等。T公司辩称，其肖像剪影并没有体现五官特征，文章也没有使用贾某姓名，未给贾某造成任何经济损失，不应承担侵权责任。</w:t>
      </w:r>
    </w:p>
    <w:p w14:paraId="30EA38C8">
      <w:pPr>
        <w:shd w:color="auto" w:fill="auto" w:val="clear"/>
        <w:spacing w:line="360" w:lineRule="auto"/>
        <w:jc w:val="left"/>
        <w:textAlignment w:val="center"/>
        <w:rPr>
          <w:sz w:val="21"/>
        </w:rPr>
      </w:pPr>
      <w:r>
        <w:rPr>
          <w:sz w:val="21"/>
        </w:rPr>
        <w:t>请结合该案例事实，运用《生活中法律常识》，回答以下问题：</w:t>
      </w:r>
    </w:p>
    <w:p w14:paraId="754C2094">
      <w:pPr>
        <w:shd w:color="auto" w:fill="auto" w:val="clear"/>
        <w:spacing w:line="360" w:lineRule="auto"/>
        <w:jc w:val="left"/>
        <w:textAlignment w:val="center"/>
        <w:rPr>
          <w:sz w:val="21"/>
        </w:rPr>
      </w:pPr>
      <w:r>
        <w:rPr>
          <w:sz w:val="21"/>
        </w:rPr>
        <w:t>(1)T公司是否侵犯了贾某的肖像权和姓名权？请说明理由。</w:t>
      </w:r>
    </w:p>
    <w:p w14:paraId="237C3C1F">
      <w:pPr>
        <w:shd w:color="auto" w:fill="auto" w:val="clear"/>
        <w:spacing w:line="360" w:lineRule="auto"/>
        <w:jc w:val="left"/>
        <w:textAlignment w:val="center"/>
        <w:rPr>
          <w:sz w:val="21"/>
        </w:rPr>
      </w:pPr>
      <w:r>
        <w:rPr>
          <w:sz w:val="21"/>
        </w:rPr>
        <w:t>(2)贾某可以选择哪种法律途径维权？请说明依据。</w:t>
      </w:r>
    </w:p>
    <w:p w14:paraId="63736BD6">
      <w:pPr>
        <w:shd w:color="auto" w:fill="auto" w:val="clear"/>
        <w:spacing w:line="360" w:lineRule="auto"/>
        <w:jc w:val="left"/>
        <w:textAlignment w:val="center"/>
        <w:rPr>
          <w:sz w:val="21"/>
        </w:rPr>
      </w:pPr>
    </w:p>
    <w:p w14:paraId="177AA17B">
      <w:pPr>
        <w:shd w:color="auto" w:fill="auto" w:val="clear"/>
        <w:spacing w:line="360" w:lineRule="auto"/>
        <w:jc w:val="left"/>
        <w:textAlignment w:val="center"/>
        <w:rPr>
          <w:sz w:val="21"/>
        </w:rPr>
      </w:pPr>
    </w:p>
    <w:p w14:paraId="7AD61CF6">
      <w:pPr>
        <w:shd w:color="auto" w:fill="auto" w:val="clear"/>
        <w:spacing w:line="360" w:lineRule="auto"/>
        <w:jc w:val="left"/>
        <w:textAlignment w:val="center"/>
        <w:rPr>
          <w:sz w:val="21"/>
        </w:rPr>
      </w:pPr>
    </w:p>
    <w:p w14:paraId="1A82D3E0">
      <w:pPr>
        <w:shd w:color="auto" w:fill="auto" w:val="clear"/>
        <w:spacing w:line="360" w:lineRule="auto"/>
        <w:jc w:val="left"/>
        <w:textAlignment w:val="center"/>
        <w:rPr>
          <w:sz w:val="21"/>
        </w:rPr>
      </w:pPr>
      <w:bookmarkStart w:id="0" w:name="_GoBack"/>
      <w:bookmarkEnd w:id="0"/>
      <w:r>
        <w:rPr>
          <w:sz w:val="21"/>
        </w:rPr>
        <w:t>5．阅读材料，完成下列要求。</w:t>
      </w:r>
    </w:p>
    <w:p w14:paraId="09C63BEC">
      <w:pPr>
        <w:shd w:color="auto" w:fill="auto" w:val="clear"/>
        <w:spacing w:line="360" w:lineRule="auto"/>
        <w:ind w:firstLine="560"/>
        <w:jc w:val="left"/>
        <w:textAlignment w:val="center"/>
        <w:rPr>
          <w:sz w:val="21"/>
        </w:rPr>
      </w:pPr>
      <w:r>
        <w:rPr>
          <w:rFonts w:ascii="楷体" w:cs="楷体" w:eastAsia="楷体" w:hAnsi="楷体"/>
          <w:sz w:val="21"/>
        </w:rPr>
        <w:t>杨某于</w:t>
      </w:r>
      <w:r>
        <w:rPr>
          <w:sz w:val="21"/>
        </w:rPr>
        <w:t>2022</w:t>
      </w:r>
      <w:r>
        <w:rPr>
          <w:rFonts w:ascii="楷体" w:cs="楷体" w:eastAsia="楷体" w:hAnsi="楷体"/>
          <w:sz w:val="21"/>
        </w:rPr>
        <w:t>年</w:t>
      </w:r>
      <w:r>
        <w:rPr>
          <w:sz w:val="21"/>
        </w:rPr>
        <w:t>11</w:t>
      </w:r>
      <w:r>
        <w:rPr>
          <w:rFonts w:ascii="楷体" w:cs="楷体" w:eastAsia="楷体" w:hAnsi="楷体"/>
          <w:sz w:val="21"/>
        </w:rPr>
        <w:t>月和</w:t>
      </w:r>
      <w:r>
        <w:rPr>
          <w:sz w:val="21"/>
        </w:rPr>
        <w:t>2023</w:t>
      </w:r>
      <w:r>
        <w:rPr>
          <w:rFonts w:ascii="楷体" w:cs="楷体" w:eastAsia="楷体" w:hAnsi="楷体"/>
          <w:sz w:val="21"/>
        </w:rPr>
        <w:t>年</w:t>
      </w:r>
      <w:r>
        <w:rPr>
          <w:sz w:val="21"/>
        </w:rPr>
        <w:t>8</w:t>
      </w:r>
      <w:r>
        <w:rPr>
          <w:rFonts w:ascii="楷体" w:cs="楷体" w:eastAsia="楷体" w:hAnsi="楷体"/>
          <w:sz w:val="21"/>
        </w:rPr>
        <w:t>月，在某网络平台发布两个自己拍摄制作的关于如何使用卷发棒的视频。甲公司在其经营的卷发棒专卖店销售网页，擅自使用了杨某的视频。由于杨某在该网络平台有着近百万的粉丝，虽然甲公司售卖的卷发棒与视频中的卷发棒并不一致，但还是使其销量猛增。就此双方发生纠纷。经多次沟通，甲公司于</w:t>
      </w:r>
      <w:r>
        <w:rPr>
          <w:sz w:val="21"/>
        </w:rPr>
        <w:t>2024</w:t>
      </w:r>
      <w:r>
        <w:rPr>
          <w:rFonts w:ascii="楷体" w:cs="楷体" w:eastAsia="楷体" w:hAnsi="楷体"/>
          <w:sz w:val="21"/>
        </w:rPr>
        <w:t>年</w:t>
      </w:r>
      <w:r>
        <w:rPr>
          <w:sz w:val="21"/>
        </w:rPr>
        <w:t>5</w:t>
      </w:r>
      <w:r>
        <w:rPr>
          <w:rFonts w:ascii="楷体" w:cs="楷体" w:eastAsia="楷体" w:hAnsi="楷体"/>
          <w:sz w:val="21"/>
        </w:rPr>
        <w:t>月在专卖店网页上发布道歉信。杨某仍不满，现准备向法院提起诉讼，要求甲公司停止侵害、赔偿损失。</w:t>
      </w:r>
    </w:p>
    <w:p w14:paraId="5CF7F363">
      <w:pPr>
        <w:shd w:color="auto" w:fill="auto" w:val="clear"/>
        <w:spacing w:line="360" w:lineRule="auto"/>
        <w:jc w:val="left"/>
        <w:textAlignment w:val="center"/>
        <w:rPr>
          <w:sz w:val="21"/>
        </w:rPr>
      </w:pPr>
      <w:r>
        <w:rPr>
          <w:sz w:val="21"/>
        </w:rPr>
        <w:t>结合材料，运用《法律与生活》中的相关知识，判断杨某准备提起的诉讼请求是否合理，并说明理由。</w:t>
      </w:r>
    </w:p>
    <w:p w14:paraId="0AB2965F">
      <w:pPr>
        <w:shd w:color="auto" w:fill="auto" w:val="clear"/>
        <w:spacing w:line="360" w:lineRule="auto"/>
        <w:jc w:val="left"/>
        <w:textAlignment w:val="center"/>
        <w:rPr>
          <w:sz w:val="21"/>
        </w:rPr>
      </w:pPr>
      <w:r>
        <w:rPr>
          <w:sz w:val="21"/>
        </w:rPr>
        <w:t>6．阅读材料，运用《法律与生活》的知识，完成下列要求。</w:t>
      </w:r>
    </w:p>
    <w:p w14:paraId="1FE0E83F">
      <w:pPr>
        <w:shd w:color="auto" w:fill="auto" w:val="clear"/>
        <w:spacing w:line="360" w:lineRule="auto"/>
        <w:jc w:val="left"/>
        <w:textAlignment w:val="center"/>
        <w:rPr>
          <w:sz w:val="21"/>
        </w:rPr>
      </w:pPr>
      <w:r>
        <w:rPr>
          <w:rFonts w:ascii="楷体" w:cs="楷体" w:eastAsia="楷体" w:hAnsi="楷体"/>
          <w:sz w:val="21"/>
        </w:rPr>
        <w:t>去年以来，演出市场不断回暖，演唱会是粉丝与偶像之间的一场“双向奔赴”。繁荣的演出市场背后有哪些法律问题值得我们关注呢？</w:t>
      </w:r>
    </w:p>
    <w:p w14:paraId="01D5E29D">
      <w:pPr>
        <w:shd w:color="auto" w:fill="auto" w:val="clear"/>
        <w:spacing w:line="360" w:lineRule="auto"/>
        <w:jc w:val="left"/>
        <w:textAlignment w:val="center"/>
        <w:rPr>
          <w:sz w:val="21"/>
        </w:rPr>
      </w:pPr>
      <w:r>
        <w:rPr>
          <w:sz w:val="21"/>
        </w:rPr>
        <w:t>(1)</w:t>
      </w:r>
      <w:r>
        <w:rPr>
          <w:rFonts w:ascii="楷体" w:cs="楷体" w:eastAsia="楷体" w:hAnsi="楷体"/>
          <w:sz w:val="21"/>
        </w:rPr>
        <w:t>某校高三同学对下列问题进行了研究，请你任选2个情境，分析其中的法律事实。</w:t>
      </w:r>
    </w:p>
    <w:tbl>
      <w:tblPr>
        <w:tblStyle w:val="TableNormal"/>
        <w:tblW w:type="dxa" w:w="8310"/>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120"/>
          <w:left w:type="dxa" w:w="120"/>
          <w:bottom w:type="dxa" w:w="120"/>
          <w:right w:type="dxa" w:w="120"/>
        </w:tblCellMar>
      </w:tblPr>
      <w:tblGrid>
        <w:gridCol w:w="840"/>
        <w:gridCol w:w="5205"/>
        <w:gridCol w:w="2265"/>
      </w:tblGrid>
      <w:tr w14:paraId="6D65770A">
        <w:tblPrEx>
          <w:tblW w:type="dxa" w:w="8310"/>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120"/>
            <w:left w:type="dxa" w:w="120"/>
            <w:bottom w:type="dxa" w:w="120"/>
            <w:right w:type="dxa" w:w="120"/>
          </w:tblCellMar>
        </w:tblPrEx>
        <w:tc>
          <w:tcPr>
            <w:tcW w:type="dxa" w:w="840"/>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3ADC061E">
            <w:pPr>
              <w:shd w:color="auto" w:fill="auto" w:val="clear"/>
              <w:spacing w:line="360" w:lineRule="auto"/>
              <w:jc w:val="center"/>
              <w:textAlignment w:val="center"/>
              <w:rPr>
                <w:sz w:val="21"/>
              </w:rPr>
            </w:pPr>
            <w:r>
              <w:rPr>
                <w:rFonts w:ascii="楷体" w:cs="楷体" w:eastAsia="楷体" w:hAnsi="楷体"/>
                <w:sz w:val="21"/>
              </w:rPr>
              <w:t>序号</w:t>
            </w:r>
          </w:p>
        </w:tc>
        <w:tc>
          <w:tcPr>
            <w:tcW w:type="dxa" w:w="520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7EF38342">
            <w:pPr>
              <w:shd w:color="auto" w:fill="auto" w:val="clear"/>
              <w:spacing w:line="360" w:lineRule="auto"/>
              <w:jc w:val="center"/>
              <w:textAlignment w:val="center"/>
              <w:rPr>
                <w:sz w:val="21"/>
              </w:rPr>
            </w:pPr>
            <w:r>
              <w:rPr>
                <w:rFonts w:ascii="楷体" w:cs="楷体" w:eastAsia="楷体" w:hAnsi="楷体"/>
                <w:sz w:val="21"/>
              </w:rPr>
              <w:t>内容</w:t>
            </w:r>
          </w:p>
        </w:tc>
        <w:tc>
          <w:tcPr>
            <w:tcW w:type="dxa" w:w="22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7022C0A2">
            <w:pPr>
              <w:shd w:color="auto" w:fill="auto" w:val="clear"/>
              <w:spacing w:line="360" w:lineRule="auto"/>
              <w:jc w:val="center"/>
              <w:textAlignment w:val="center"/>
              <w:rPr>
                <w:sz w:val="21"/>
              </w:rPr>
            </w:pPr>
            <w:r>
              <w:rPr>
                <w:rFonts w:ascii="楷体" w:cs="楷体" w:eastAsia="楷体" w:hAnsi="楷体"/>
                <w:sz w:val="21"/>
              </w:rPr>
              <w:t>分析情境中的法律事实</w:t>
            </w:r>
          </w:p>
        </w:tc>
      </w:tr>
      <w:tr w14:paraId="0C357C13">
        <w:tblPrEx>
          <w:tblW w:type="dxa" w:w="8310"/>
          <w:tblInd w:type="dxa" w:w="0"/>
          <w:tblCellMar>
            <w:top w:type="dxa" w:w="120"/>
            <w:left w:type="dxa" w:w="120"/>
            <w:bottom w:type="dxa" w:w="120"/>
            <w:right w:type="dxa" w:w="120"/>
          </w:tblCellMar>
        </w:tblPrEx>
        <w:tc>
          <w:tcPr>
            <w:tcW w:type="dxa" w:w="840"/>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50CDDD33">
            <w:pPr>
              <w:shd w:color="auto" w:fill="auto" w:val="clear"/>
              <w:spacing w:line="360" w:lineRule="auto"/>
              <w:jc w:val="left"/>
              <w:textAlignment w:val="center"/>
              <w:rPr>
                <w:sz w:val="21"/>
              </w:rPr>
            </w:pPr>
            <w:r>
              <w:rPr>
                <w:rFonts w:ascii="楷体" w:cs="楷体" w:eastAsia="楷体" w:hAnsi="楷体"/>
                <w:sz w:val="21"/>
              </w:rPr>
              <w:t>情境一</w:t>
            </w:r>
          </w:p>
        </w:tc>
        <w:tc>
          <w:tcPr>
            <w:tcW w:type="dxa" w:w="520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3413AF9C">
            <w:pPr>
              <w:shd w:color="auto" w:fill="auto" w:val="clear"/>
              <w:spacing w:line="360" w:lineRule="auto"/>
              <w:jc w:val="left"/>
              <w:textAlignment w:val="center"/>
              <w:rPr>
                <w:sz w:val="21"/>
              </w:rPr>
            </w:pPr>
            <w:r>
              <w:rPr>
                <w:rFonts w:ascii="楷体" w:cs="楷体" w:eastAsia="楷体" w:hAnsi="楷体"/>
                <w:sz w:val="21"/>
              </w:rPr>
              <w:t>某歌手在演唱会上改编并演唱某位当红歌手的原创曲目。</w:t>
            </w:r>
          </w:p>
        </w:tc>
        <w:tc>
          <w:tcPr>
            <w:tcW w:type="dxa" w:w="22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0666FCAB">
            <w:pPr>
              <w:shd w:color="auto" w:fill="auto" w:val="clear"/>
              <w:spacing w:line="360" w:lineRule="auto"/>
              <w:jc w:val="left"/>
              <w:textAlignment w:val="center"/>
              <w:rPr>
                <w:sz w:val="21"/>
              </w:rPr>
            </w:pPr>
          </w:p>
        </w:tc>
      </w:tr>
      <w:tr w14:paraId="7EB56168">
        <w:tblPrEx>
          <w:tblW w:type="dxa" w:w="8310"/>
          <w:tblInd w:type="dxa" w:w="0"/>
          <w:tblCellMar>
            <w:top w:type="dxa" w:w="120"/>
            <w:left w:type="dxa" w:w="120"/>
            <w:bottom w:type="dxa" w:w="120"/>
            <w:right w:type="dxa" w:w="120"/>
          </w:tblCellMar>
        </w:tblPrEx>
        <w:tc>
          <w:tcPr>
            <w:tcW w:type="dxa" w:w="840"/>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717028F4">
            <w:pPr>
              <w:shd w:color="auto" w:fill="auto" w:val="clear"/>
              <w:spacing w:line="360" w:lineRule="auto"/>
              <w:jc w:val="left"/>
              <w:textAlignment w:val="center"/>
              <w:rPr>
                <w:sz w:val="21"/>
              </w:rPr>
            </w:pPr>
            <w:r>
              <w:rPr>
                <w:rFonts w:ascii="楷体" w:cs="楷体" w:eastAsia="楷体" w:hAnsi="楷体"/>
                <w:sz w:val="21"/>
              </w:rPr>
              <w:t>情境二</w:t>
            </w:r>
          </w:p>
        </w:tc>
        <w:tc>
          <w:tcPr>
            <w:tcW w:type="dxa" w:w="520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2A2BF1C2">
            <w:pPr>
              <w:shd w:color="auto" w:fill="auto" w:val="clear"/>
              <w:spacing w:line="360" w:lineRule="auto"/>
              <w:jc w:val="left"/>
              <w:textAlignment w:val="center"/>
              <w:rPr>
                <w:sz w:val="21"/>
              </w:rPr>
            </w:pPr>
            <w:r>
              <w:rPr>
                <w:rFonts w:ascii="楷体" w:cs="楷体" w:eastAsia="楷体" w:hAnsi="楷体"/>
                <w:sz w:val="21"/>
              </w:rPr>
              <w:t>某电视台在报道近期演唱会市场火爆的场面中出现了杨某某创作的流行歌曲。</w:t>
            </w:r>
          </w:p>
        </w:tc>
        <w:tc>
          <w:tcPr>
            <w:tcW w:type="dxa" w:w="22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21CC6004">
            <w:pPr>
              <w:shd w:color="auto" w:fill="auto" w:val="clear"/>
              <w:spacing w:line="360" w:lineRule="auto"/>
              <w:jc w:val="left"/>
              <w:textAlignment w:val="center"/>
              <w:rPr>
                <w:sz w:val="21"/>
              </w:rPr>
            </w:pPr>
          </w:p>
        </w:tc>
      </w:tr>
      <w:tr w14:paraId="578FC736">
        <w:tblPrEx>
          <w:tblW w:type="dxa" w:w="8310"/>
          <w:tblInd w:type="dxa" w:w="0"/>
          <w:tblCellMar>
            <w:top w:type="dxa" w:w="120"/>
            <w:left w:type="dxa" w:w="120"/>
            <w:bottom w:type="dxa" w:w="120"/>
            <w:right w:type="dxa" w:w="120"/>
          </w:tblCellMar>
        </w:tblPrEx>
        <w:tc>
          <w:tcPr>
            <w:tcW w:type="dxa" w:w="840"/>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19F27006">
            <w:pPr>
              <w:shd w:color="auto" w:fill="auto" w:val="clear"/>
              <w:spacing w:line="360" w:lineRule="auto"/>
              <w:jc w:val="left"/>
              <w:textAlignment w:val="center"/>
              <w:rPr>
                <w:sz w:val="21"/>
              </w:rPr>
            </w:pPr>
            <w:r>
              <w:rPr>
                <w:rFonts w:ascii="楷体" w:cs="楷体" w:eastAsia="楷体" w:hAnsi="楷体"/>
                <w:sz w:val="21"/>
              </w:rPr>
              <w:t>情境三</w:t>
            </w:r>
          </w:p>
        </w:tc>
        <w:tc>
          <w:tcPr>
            <w:tcW w:type="dxa" w:w="520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2B853EA6">
            <w:pPr>
              <w:shd w:color="auto" w:fill="auto" w:val="clear"/>
              <w:spacing w:line="360" w:lineRule="auto"/>
              <w:jc w:val="left"/>
              <w:textAlignment w:val="center"/>
              <w:rPr>
                <w:sz w:val="21"/>
              </w:rPr>
            </w:pPr>
            <w:r>
              <w:rPr>
                <w:rFonts w:ascii="楷体" w:cs="楷体" w:eastAsia="楷体" w:hAnsi="楷体"/>
                <w:sz w:val="21"/>
              </w:rPr>
              <w:t>某歌手打算申请注册“三少爷”的巡回演出商标。</w:t>
            </w:r>
          </w:p>
        </w:tc>
        <w:tc>
          <w:tcPr>
            <w:tcW w:type="dxa" w:w="22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641D0D52">
            <w:pPr>
              <w:shd w:color="auto" w:fill="auto" w:val="clear"/>
              <w:spacing w:line="360" w:lineRule="auto"/>
              <w:jc w:val="left"/>
              <w:textAlignment w:val="center"/>
              <w:rPr>
                <w:sz w:val="21"/>
              </w:rPr>
            </w:pPr>
          </w:p>
        </w:tc>
      </w:tr>
    </w:tbl>
    <w:p w14:paraId="778D5F5F">
      <w:pPr>
        <w:shd w:color="auto" w:fill="auto" w:val="clear"/>
        <w:spacing w:line="360" w:lineRule="auto"/>
        <w:ind w:firstLine="560"/>
        <w:jc w:val="left"/>
        <w:textAlignment w:val="center"/>
        <w:rPr>
          <w:sz w:val="21"/>
        </w:rPr>
      </w:pPr>
      <w:r>
        <w:rPr>
          <w:rFonts w:ascii="楷体" w:cs="楷体" w:eastAsia="楷体" w:hAnsi="楷体"/>
          <w:sz w:val="21"/>
        </w:rPr>
        <w:t>【案情审理】</w:t>
      </w:r>
    </w:p>
    <w:p w14:paraId="5452A051">
      <w:pPr>
        <w:shd w:color="auto" w:fill="auto" w:val="clear"/>
        <w:spacing w:line="360" w:lineRule="auto"/>
        <w:ind w:firstLine="560"/>
        <w:jc w:val="left"/>
        <w:textAlignment w:val="center"/>
        <w:rPr>
          <w:sz w:val="21"/>
        </w:rPr>
      </w:pPr>
      <w:r>
        <w:rPr>
          <w:rFonts w:ascii="楷体" w:cs="楷体" w:eastAsia="楷体" w:hAnsi="楷体"/>
          <w:sz w:val="21"/>
        </w:rPr>
        <w:t>陆某等</w:t>
      </w:r>
      <w:r>
        <w:rPr>
          <w:sz w:val="21"/>
        </w:rPr>
        <w:t>3</w:t>
      </w:r>
      <w:r>
        <w:rPr>
          <w:rFonts w:ascii="楷体" w:cs="楷体" w:eastAsia="楷体" w:hAnsi="楷体"/>
          <w:sz w:val="21"/>
        </w:rPr>
        <w:t>人通过第三方销售平台购买了某歌手演唱会的门票，票价分别为</w:t>
      </w:r>
      <w:r>
        <w:rPr>
          <w:sz w:val="21"/>
        </w:rPr>
        <w:t>699</w:t>
      </w:r>
      <w:r>
        <w:rPr>
          <w:rFonts w:ascii="楷体" w:cs="楷体" w:eastAsia="楷体" w:hAnsi="楷体"/>
          <w:sz w:val="21"/>
        </w:rPr>
        <w:t>元、</w:t>
      </w:r>
      <w:r>
        <w:rPr>
          <w:sz w:val="21"/>
        </w:rPr>
        <w:t>999</w:t>
      </w:r>
      <w:r>
        <w:rPr>
          <w:rFonts w:ascii="楷体" w:cs="楷体" w:eastAsia="楷体" w:hAnsi="楷体"/>
          <w:sz w:val="21"/>
        </w:rPr>
        <w:t>元、</w:t>
      </w:r>
      <w:r>
        <w:rPr>
          <w:sz w:val="21"/>
        </w:rPr>
        <w:t>1299</w:t>
      </w:r>
      <w:r>
        <w:rPr>
          <w:rFonts w:ascii="楷体" w:cs="楷体" w:eastAsia="楷体" w:hAnsi="楷体"/>
          <w:sz w:val="21"/>
        </w:rPr>
        <w:t>元，主办方为某演艺公司。来到现场后，陆某等人发现自己所在位置的视线受舞台承重柱不同程度遮挡，严重影响观看体验。在演唱会结束后，陆某等人向法院提起诉讼，要求某演艺公司继续履行，并赔偿全部票价。</w:t>
      </w:r>
    </w:p>
    <w:p w14:paraId="4C331D7E">
      <w:pPr>
        <w:shd w:color="auto" w:fill="auto" w:val="clear"/>
        <w:spacing w:line="360" w:lineRule="auto"/>
        <w:jc w:val="left"/>
        <w:textAlignment w:val="center"/>
        <w:rPr>
          <w:sz w:val="21"/>
        </w:rPr>
      </w:pPr>
      <w:r>
        <w:rPr>
          <w:sz w:val="21"/>
        </w:rPr>
        <w:t>(2)如果你是法官，请你写出本案的审理意见并提出相关建议。</w:t>
      </w:r>
    </w:p>
    <w:p w14:paraId="72AC1130">
      <w:pPr>
        <w:shd w:color="auto" w:fill="auto" w:val="clear"/>
        <w:spacing w:line="360" w:lineRule="auto"/>
        <w:jc w:val="left"/>
        <w:textAlignment w:val="center"/>
        <w:rPr>
          <w:sz w:val="21"/>
        </w:rPr>
      </w:pPr>
      <w:r>
        <w:rPr>
          <w:sz w:val="21"/>
        </w:rPr>
        <w:t>7．阅读材料，完成下列要求。</w:t>
      </w:r>
    </w:p>
    <w:p w14:paraId="5049F786">
      <w:pPr>
        <w:shd w:color="auto" w:fill="auto" w:val="clear"/>
        <w:spacing w:line="360" w:lineRule="auto"/>
        <w:ind w:firstLine="560"/>
        <w:jc w:val="left"/>
        <w:textAlignment w:val="center"/>
        <w:rPr>
          <w:sz w:val="21"/>
        </w:rPr>
      </w:pPr>
      <w:r>
        <w:rPr>
          <w:rFonts w:ascii="楷体" w:cs="楷体" w:eastAsia="楷体" w:hAnsi="楷体"/>
          <w:sz w:val="21"/>
        </w:rPr>
        <w:t>蜡染是中国古老的传统印染方法之一，是国家非物质文化遗产。被评为“中国民间艺术家”之一的洪某，从事蜡染艺术设计创作多年，在传承传统蜡染技术中不断开拓创新，其创作的作品深受欢迎。</w:t>
      </w:r>
    </w:p>
    <w:tbl>
      <w:tblPr>
        <w:tblStyle w:val="TableNormal"/>
        <w:tblW w:type="dxa" w:w="8325"/>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120"/>
          <w:left w:type="dxa" w:w="120"/>
          <w:bottom w:type="dxa" w:w="120"/>
          <w:right w:type="dxa" w:w="120"/>
        </w:tblCellMar>
      </w:tblPr>
      <w:tblGrid>
        <w:gridCol w:w="2419"/>
        <w:gridCol w:w="2179"/>
        <w:gridCol w:w="3727"/>
      </w:tblGrid>
      <w:tr w14:paraId="5D1F12A2">
        <w:tblPrEx>
          <w:tblW w:type="dxa" w:w="8325"/>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120"/>
            <w:left w:type="dxa" w:w="120"/>
            <w:bottom w:type="dxa" w:w="120"/>
            <w:right w:type="dxa" w:w="120"/>
          </w:tblCellMar>
        </w:tblPrEx>
        <w:tc>
          <w:tcPr>
            <w:tcW w:type="dxa" w:w="241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5EB21C34">
            <w:pPr>
              <w:shd w:color="auto" w:fill="auto" w:val="clear"/>
              <w:spacing w:line="360" w:lineRule="auto"/>
              <w:jc w:val="left"/>
              <w:textAlignment w:val="center"/>
              <w:rPr>
                <w:sz w:val="21"/>
              </w:rPr>
            </w:pPr>
            <w:r>
              <w:rPr>
                <w:rFonts w:ascii="楷体" w:cs="楷体" w:eastAsia="楷体" w:hAnsi="楷体"/>
                <w:sz w:val="21"/>
              </w:rPr>
              <w:t>情境一</w:t>
            </w:r>
            <w:r>
              <w:rPr>
                <w:rFonts w:ascii="Times New Roman" w:cs="Times New Roman" w:eastAsia="Times New Roman" w:hAnsi="Times New Roman"/>
                <w:kern w:val="0"/>
                <w:sz w:val="24"/>
                <w:szCs w:val="24"/>
              </w:rPr>
              <w:t>  </w:t>
            </w:r>
            <w:r>
              <w:rPr>
                <w:rFonts w:ascii="楷体" w:cs="楷体" w:eastAsia="楷体" w:hAnsi="楷体"/>
                <w:sz w:val="21"/>
              </w:rPr>
              <w:t>在某校的思想政治课上，有老师呈现洪某的作品，并介绍洪某的创作过程，让学生感受中华优秀传统文化的独特魅力。</w:t>
            </w:r>
          </w:p>
        </w:tc>
        <w:tc>
          <w:tcPr>
            <w:tcW w:type="dxa" w:w="217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5993E85F">
            <w:pPr>
              <w:shd w:color="auto" w:fill="auto" w:val="clear"/>
              <w:spacing w:line="360" w:lineRule="auto"/>
              <w:jc w:val="left"/>
              <w:textAlignment w:val="center"/>
              <w:rPr>
                <w:sz w:val="21"/>
              </w:rPr>
            </w:pPr>
            <w:r>
              <w:rPr>
                <w:rFonts w:ascii="楷体" w:cs="楷体" w:eastAsia="楷体" w:hAnsi="楷体"/>
                <w:sz w:val="21"/>
              </w:rPr>
              <w:t>情境二</w:t>
            </w:r>
            <w:r>
              <w:rPr>
                <w:rFonts w:ascii="Times New Roman" w:cs="Times New Roman" w:eastAsia="Times New Roman" w:hAnsi="Times New Roman"/>
                <w:kern w:val="0"/>
                <w:sz w:val="24"/>
                <w:szCs w:val="24"/>
              </w:rPr>
              <w:t>  </w:t>
            </w:r>
            <w:r>
              <w:rPr>
                <w:rFonts w:ascii="楷体" w:cs="楷体" w:eastAsia="楷体" w:hAnsi="楷体"/>
                <w:sz w:val="21"/>
              </w:rPr>
              <w:t>《美术界》期刊刊登了洪某的一幅蜡染图，并按照规定向洪某支付了相应的报酬。</w:t>
            </w:r>
          </w:p>
        </w:tc>
        <w:tc>
          <w:tcPr>
            <w:tcW w:type="dxa" w:w="3720"/>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61A38FAF">
            <w:pPr>
              <w:shd w:color="auto" w:fill="auto" w:val="clear"/>
              <w:spacing w:line="360" w:lineRule="auto"/>
              <w:jc w:val="left"/>
              <w:textAlignment w:val="center"/>
              <w:rPr>
                <w:sz w:val="21"/>
              </w:rPr>
            </w:pPr>
            <w:r>
              <w:rPr>
                <w:rFonts w:ascii="楷体" w:cs="楷体" w:eastAsia="楷体" w:hAnsi="楷体"/>
                <w:sz w:val="21"/>
              </w:rPr>
              <w:t>情境三</w:t>
            </w:r>
            <w:r>
              <w:rPr>
                <w:rFonts w:ascii="Times New Roman" w:cs="Times New Roman" w:eastAsia="Times New Roman" w:hAnsi="Times New Roman"/>
                <w:kern w:val="0"/>
                <w:sz w:val="24"/>
                <w:szCs w:val="24"/>
              </w:rPr>
              <w:t>  </w:t>
            </w:r>
            <w:r>
              <w:rPr>
                <w:rFonts w:ascii="楷体" w:cs="楷体" w:eastAsia="楷体" w:hAnsi="楷体"/>
                <w:sz w:val="21"/>
              </w:rPr>
              <w:t>某公司在生产销售当地土特产的产品包装上，使用了一幅蜡染花鸟图案。经比对，该图案在花鸟图形的结构造型、线条排列等方面与洪某的一幅作品高度一致，只是图案的底色和线条的颜色方面存在差别。对此，洪某事先并不知情。</w:t>
            </w:r>
          </w:p>
        </w:tc>
      </w:tr>
    </w:tbl>
    <w:p w14:paraId="5F486202">
      <w:pPr>
        <w:shd w:color="auto" w:fill="auto" w:val="clear"/>
        <w:spacing w:line="360" w:lineRule="auto"/>
        <w:jc w:val="left"/>
        <w:textAlignment w:val="center"/>
        <w:rPr>
          <w:sz w:val="21"/>
        </w:rPr>
      </w:pPr>
      <w:r>
        <w:rPr>
          <w:sz w:val="21"/>
        </w:rPr>
        <w:t>结合材料，运用《法律与生活》的知识，对上述情境分别予以评析。</w:t>
      </w:r>
    </w:p>
    <w:p w14:paraId="1C6B8755">
      <w:pPr>
        <w:shd w:color="auto" w:fill="auto" w:val="clear"/>
        <w:spacing w:line="360" w:lineRule="auto"/>
        <w:ind w:firstLine="560"/>
        <w:jc w:val="left"/>
        <w:textAlignment w:val="center"/>
        <w:rPr>
          <w:sz w:val="21"/>
        </w:rPr>
      </w:pPr>
      <w:r>
        <w:rPr>
          <w:sz w:val="21"/>
        </w:rPr>
        <w:t>8．（2024·浙江金华·模拟预测）</w:t>
      </w:r>
      <w:r>
        <w:rPr>
          <w:rFonts w:ascii="楷体" w:cs="楷体" w:eastAsia="楷体" w:hAnsi="楷体"/>
          <w:sz w:val="21"/>
        </w:rPr>
        <w:t>高某公司是吉某集团100%间接持股的子公司，参与吉某集团新能源汽车的研发、试制、改造等工作。2016年，高某公司接触或掌握新能源汽车专有技术的40名员工离职，不久就入职了威某公司，并于2017年为威某公司申请了12件相关专利。2018年4月，威某公司EX系列型号电动汽车上市，涉嫌侵害吉某集团相关技术。12月，吉某集团向上海市高院起诉。2024年6月，最高人民法院二审宣判，被告有组织、有计划地以不正当手段大规模挖取技术人才及技术资源，应停止侵害，赔偿吉某方经济损失及维权合理开支6.4亿余元。</w:t>
      </w:r>
    </w:p>
    <w:p w14:paraId="00D432C5">
      <w:pPr>
        <w:shd w:color="auto" w:fill="auto" w:val="clear"/>
        <w:spacing w:line="360" w:lineRule="auto"/>
        <w:jc w:val="left"/>
        <w:textAlignment w:val="center"/>
        <w:rPr>
          <w:sz w:val="21"/>
        </w:rPr>
      </w:pPr>
      <w:r>
        <w:rPr>
          <w:sz w:val="21"/>
        </w:rPr>
        <w:t>结合材料，运用《法律与生活》的相关知识，谈谈你对本案民事侵权行为的看法。</w:t>
      </w:r>
    </w:p>
    <w:p w14:paraId="7E67599D">
      <w:pPr>
        <w:shd w:color="auto" w:fill="auto" w:val="clear"/>
        <w:spacing w:line="360" w:lineRule="auto"/>
        <w:jc w:val="left"/>
        <w:textAlignment w:val="center"/>
        <w:rPr>
          <w:sz w:val="21"/>
        </w:rPr>
      </w:pPr>
      <w:r>
        <w:rPr>
          <w:sz w:val="21"/>
        </w:rPr>
        <w:t>9．阅读材料，回答问题。</w:t>
      </w:r>
    </w:p>
    <w:p w14:paraId="3C7457F4">
      <w:pPr>
        <w:shd w:color="auto" w:fill="auto" w:val="clear"/>
        <w:spacing w:line="360" w:lineRule="auto"/>
        <w:ind w:firstLine="560"/>
        <w:jc w:val="left"/>
        <w:textAlignment w:val="center"/>
        <w:rPr>
          <w:sz w:val="21"/>
        </w:rPr>
      </w:pPr>
      <w:r>
        <w:rPr>
          <w:rFonts w:ascii="楷体" w:cs="楷体" w:eastAsia="楷体" w:hAnsi="楷体"/>
          <w:sz w:val="21"/>
        </w:rPr>
        <w:t>大力发展新质生产力是我国构筑竞争新优势的战略选择，是我国推动高质量发展的必然要求。</w:t>
      </w:r>
    </w:p>
    <w:p w14:paraId="310A080C">
      <w:pPr>
        <w:shd w:color="auto" w:fill="auto" w:val="clear"/>
        <w:spacing w:line="360" w:lineRule="auto"/>
        <w:ind w:firstLine="560"/>
        <w:jc w:val="left"/>
        <w:textAlignment w:val="center"/>
        <w:rPr>
          <w:sz w:val="21"/>
        </w:rPr>
      </w:pPr>
      <w:r>
        <w:rPr>
          <w:rFonts w:ascii="楷体" w:cs="楷体" w:eastAsia="楷体" w:hAnsi="楷体"/>
          <w:sz w:val="21"/>
        </w:rPr>
        <w:t>材料一</w:t>
      </w:r>
      <w:r>
        <w:rPr>
          <w:rFonts w:ascii="Times New Roman" w:cs="Times New Roman" w:eastAsia="Times New Roman" w:hAnsi="Times New Roman"/>
          <w:kern w:val="0"/>
          <w:sz w:val="24"/>
          <w:szCs w:val="24"/>
        </w:rPr>
        <w:t>  </w:t>
      </w:r>
      <w:r>
        <w:rPr>
          <w:rFonts w:ascii="楷体" w:cs="楷体" w:eastAsia="楷体" w:hAnsi="楷体"/>
          <w:sz w:val="21"/>
        </w:rPr>
        <w:t>2018年-2023年中国新能源汽车销售量及市场渗透率情况</w:t>
      </w:r>
    </w:p>
    <w:p w14:paraId="691184B5">
      <w:pPr>
        <w:shd w:color="auto" w:fill="auto" w:val="clear"/>
        <w:spacing w:line="360" w:lineRule="auto"/>
        <w:jc w:val="left"/>
        <w:textAlignment w:val="center"/>
        <w:rPr>
          <w:sz w:val="21"/>
        </w:rPr>
      </w:pPr>
      <w:r>
        <w:rPr>
          <w:rFonts w:ascii="Times New Roman" w:cs="Times New Roman" w:eastAsia="Times New Roman" w:hAnsi="Times New Roman"/>
          <w:strike w:val="0"/>
          <w:kern w:val="0"/>
          <w:sz w:val="24"/>
          <w:szCs w:val="24"/>
          <w:u w:val="none"/>
        </w:rPr>
        <w:drawing>
          <wp:inline distB="0" distL="114300" distR="114300" distT="0">
            <wp:extent cx="4895850" cy="2400300"/>
            <wp:effectExtent b="0" l="0" r="0" t="0"/>
            <wp:docPr descr="@@@6420c5da-d79e-4766-b8c0-a2a762b59919"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6420c5da-d79e-4766-b8c0-a2a762b59919" id="100003" name="图片 100003"/>
                    <pic:cNvPicPr>
                      <a:picLocks noChangeAspect="1"/>
                    </pic:cNvPicPr>
                  </pic:nvPicPr>
                  <pic:blipFill>
                    <a:blip r:embed="rId16"/>
                    <a:stretch>
                      <a:fillRect/>
                    </a:stretch>
                  </pic:blipFill>
                  <pic:spPr>
                    <a:xfrm>
                      <a:off x="0" y="0"/>
                      <a:ext cx="4895850" cy="2400300"/>
                    </a:xfrm>
                    <a:prstGeom prst="rect">
                      <a:avLst/>
                    </a:prstGeom>
                  </pic:spPr>
                </pic:pic>
              </a:graphicData>
            </a:graphic>
          </wp:inline>
        </w:drawing>
      </w:r>
    </w:p>
    <w:p w14:paraId="15C62F7C">
      <w:pPr>
        <w:shd w:color="auto" w:fill="auto" w:val="clear"/>
        <w:spacing w:line="360" w:lineRule="auto"/>
        <w:ind w:firstLine="560"/>
        <w:jc w:val="left"/>
        <w:textAlignment w:val="center"/>
        <w:rPr>
          <w:sz w:val="21"/>
        </w:rPr>
      </w:pPr>
      <w:r>
        <w:rPr>
          <w:rFonts w:ascii="楷体" w:cs="楷体" w:eastAsia="楷体" w:hAnsi="楷体"/>
          <w:sz w:val="21"/>
        </w:rPr>
        <w:t>注:新能源汽车市场渗透率是指在一定时期内，新能源汽车销量占汽车总销量的比重。</w:t>
      </w:r>
    </w:p>
    <w:p w14:paraId="20926448">
      <w:pPr>
        <w:shd w:color="auto" w:fill="auto" w:val="clear"/>
        <w:spacing w:line="360" w:lineRule="auto"/>
        <w:ind w:firstLine="560"/>
        <w:jc w:val="left"/>
        <w:textAlignment w:val="center"/>
        <w:rPr>
          <w:sz w:val="21"/>
        </w:rPr>
      </w:pPr>
      <w:r>
        <w:rPr>
          <w:rFonts w:ascii="楷体" w:cs="楷体" w:eastAsia="楷体" w:hAnsi="楷体"/>
          <w:sz w:val="21"/>
        </w:rPr>
        <w:t>材料二</w:t>
      </w:r>
      <w:r>
        <w:rPr>
          <w:rFonts w:ascii="Times New Roman" w:cs="Times New Roman" w:eastAsia="Times New Roman" w:hAnsi="Times New Roman"/>
          <w:kern w:val="0"/>
          <w:sz w:val="24"/>
          <w:szCs w:val="24"/>
        </w:rPr>
        <w:t>  </w:t>
      </w:r>
      <w:r>
        <w:rPr>
          <w:rFonts w:ascii="楷体" w:cs="楷体" w:eastAsia="楷体" w:hAnsi="楷体"/>
          <w:sz w:val="21"/>
        </w:rPr>
        <w:t>J公司曾有近40名高级管理人员及技术人员先后离职赴W公司工作。2018年，J公司发现W公司以上述部分离职人员作为发明人或共同发明人，利用在原单位接触、掌握的有关新能源汽车底盘应用技术，申请了12件实用新型专利，且W公司在没有任何技术积累或合法技术来源的情况下，在短期内即推出新型号电动汽车，涉嫌侵害J公司的涉案技术秘密。J公司向法院提起诉讼。一审后，双方均不服一审判决，提出上诉。最高人民法院二审适用2倍惩罚性赔偿判决侵权人赔偿经济损失及维权合理开支合计约6.4亿余元。</w:t>
      </w:r>
    </w:p>
    <w:p w14:paraId="0A0D5765">
      <w:pPr>
        <w:shd w:color="auto" w:fill="auto" w:val="clear"/>
        <w:spacing w:line="360" w:lineRule="auto"/>
        <w:ind w:firstLine="560"/>
        <w:jc w:val="left"/>
        <w:textAlignment w:val="center"/>
        <w:rPr>
          <w:sz w:val="21"/>
        </w:rPr>
      </w:pPr>
      <w:r>
        <w:rPr>
          <w:rFonts w:ascii="楷体" w:cs="楷体" w:eastAsia="楷体" w:hAnsi="楷体"/>
          <w:sz w:val="21"/>
        </w:rPr>
        <w:t>材料三</w:t>
      </w:r>
      <w:r>
        <w:rPr>
          <w:rFonts w:ascii="Times New Roman" w:cs="Times New Roman" w:eastAsia="Times New Roman" w:hAnsi="Times New Roman"/>
          <w:kern w:val="0"/>
          <w:sz w:val="24"/>
          <w:szCs w:val="24"/>
        </w:rPr>
        <w:t>  </w:t>
      </w:r>
      <w:r>
        <w:rPr>
          <w:rFonts w:ascii="楷体" w:cs="楷体" w:eastAsia="楷体" w:hAnsi="楷体"/>
          <w:sz w:val="21"/>
        </w:rPr>
        <w:t>人才是发展新质生产力的硬核支撑。近年来，为深入实施人才强市战略，加快发展新质生产力，H市委负责牵头抓总、统筹协调人才工作。市人力社保局负责牵头建立人才评价认定办法，市公安局负责落实人才居留落户有关政策，市住保房管局负责落实人才住房保障有关政策，为实施人才强市战略提供可靠保障。H市打造“1+X”民意互动平台，就人才强市战略问计于民，问效于民。人才建设举措激励了科研人才在这片创新创业热土上尽情施展才华、成就更大事业。</w:t>
      </w:r>
    </w:p>
    <w:p w14:paraId="25A13AC4">
      <w:pPr>
        <w:shd w:color="auto" w:fill="auto" w:val="clear"/>
        <w:spacing w:line="360" w:lineRule="auto"/>
        <w:jc w:val="left"/>
        <w:textAlignment w:val="center"/>
        <w:rPr>
          <w:sz w:val="21"/>
        </w:rPr>
      </w:pPr>
      <w:r>
        <w:rPr>
          <w:sz w:val="21"/>
        </w:rPr>
        <w:t>结合材料，运用《经济与社会》《法律与生活》《政治与法治》相关知识，回答下列问题:</w:t>
      </w:r>
    </w:p>
    <w:p w14:paraId="32B158F8">
      <w:pPr>
        <w:shd w:color="auto" w:fill="auto" w:val="clear"/>
        <w:spacing w:line="360" w:lineRule="auto"/>
        <w:jc w:val="left"/>
        <w:textAlignment w:val="center"/>
        <w:rPr>
          <w:sz w:val="21"/>
        </w:rPr>
      </w:pPr>
      <w:r>
        <w:rPr>
          <w:sz w:val="21"/>
        </w:rPr>
        <w:t>(1)解读材料一所包含的经济信息及其原因。</w:t>
      </w:r>
    </w:p>
    <w:p w14:paraId="18B7CD73">
      <w:pPr>
        <w:shd w:color="auto" w:fill="auto" w:val="clear"/>
        <w:spacing w:line="360" w:lineRule="auto"/>
        <w:jc w:val="left"/>
        <w:textAlignment w:val="center"/>
        <w:rPr>
          <w:sz w:val="21"/>
        </w:rPr>
      </w:pPr>
      <w:r>
        <w:rPr>
          <w:sz w:val="21"/>
        </w:rPr>
        <w:t>(2)结合材料二，运用《法律与生活》的知识，分析法院作出该判决的合理性。</w:t>
      </w:r>
    </w:p>
    <w:p w14:paraId="3A9A1B7E">
      <w:pPr>
        <w:shd w:color="auto" w:fill="auto" w:val="clear"/>
        <w:spacing w:line="360" w:lineRule="auto"/>
        <w:jc w:val="left"/>
        <w:textAlignment w:val="center"/>
        <w:rPr>
          <w:sz w:val="21"/>
        </w:rPr>
      </w:pPr>
      <w:r>
        <w:rPr>
          <w:sz w:val="21"/>
        </w:rPr>
        <w:t>(3)有人认为，深入实施人才强市战略，关键在政府。结合材料三，运用《政治与法治》相关知识对此观点加以辨析。</w:t>
      </w:r>
    </w:p>
    <w:p w14:paraId="745BD3B9">
      <w:pPr>
        <w:spacing w:line="360" w:lineRule="auto"/>
        <w:ind w:right="8" w:rightChars="4"/>
        <w:jc w:val="left"/>
        <w:textAlignment w:val="center"/>
        <w:rPr>
          <w:rFonts w:ascii="Times New Roman" w:cs="Times New Roman" w:eastAsiaTheme="minorEastAsia" w:hAnsi="Times New Roman" w:hint="eastAsia"/>
          <w:color w:val="auto"/>
          <w:lang w:eastAsia="zh-CN"/>
        </w:rPr>
      </w:pPr>
    </w:p>
    <w:p w14:paraId="46CFF12D">
      <w:pPr>
        <w:pStyle w:val="--"/>
        <w:autoSpaceDE w:val="0"/>
        <w:autoSpaceDN w:val="0"/>
        <w:ind w:right="8" w:rightChars="4"/>
        <w:rPr>
          <w:rFonts w:ascii="Times New Roman" w:cs="Times New Roman" w:hAnsi="Times New Roman"/>
          <w:color w:val="auto"/>
        </w:rPr>
      </w:pPr>
      <w:r>
        <w:rPr>
          <w:rFonts w:ascii="Times New Roman" w:cs="Times New Roman" w:hAnsi="Times New Roman"/>
          <w:color w:val="auto"/>
        </w:rPr>
        <w:drawing>
          <wp:inline distB="0" distL="0" distR="0" distT="0">
            <wp:extent cx="1151890" cy="418465"/>
            <wp:effectExtent b="635" l="0" r="0" t="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7"/>
                    <a:stretch>
                      <a:fillRect/>
                    </a:stretch>
                  </pic:blipFill>
                  <pic:spPr>
                    <a:xfrm>
                      <a:off x="0" y="0"/>
                      <a:ext cx="1152381" cy="419048"/>
                    </a:xfrm>
                    <a:prstGeom prst="rect">
                      <a:avLst/>
                    </a:prstGeom>
                  </pic:spPr>
                </pic:pic>
              </a:graphicData>
            </a:graphic>
          </wp:inline>
        </w:drawing>
      </w:r>
    </w:p>
    <w:p w14:paraId="2F17BE2F">
      <w:pPr>
        <w:shd w:color="auto" w:fill="auto" w:val="clear"/>
        <w:spacing w:line="360" w:lineRule="auto"/>
        <w:ind w:firstLine="560"/>
        <w:jc w:val="left"/>
        <w:textAlignment w:val="center"/>
        <w:rPr>
          <w:sz w:val="21"/>
        </w:rPr>
      </w:pPr>
      <w:r>
        <w:rPr>
          <w:rFonts w:hint="eastAsia"/>
          <w:sz w:val="21"/>
          <w:lang w:eastAsia="zh-CN" w:val="en-US"/>
        </w:rPr>
        <w:t>1</w:t>
      </w:r>
      <w:r>
        <w:rPr>
          <w:sz w:val="21"/>
        </w:rPr>
        <w:t>．（2024·浙江·高考真题）</w:t>
      </w:r>
      <w:r>
        <w:rPr>
          <w:rFonts w:ascii="楷体" w:cs="楷体" w:eastAsia="楷体" w:hAnsi="楷体"/>
          <w:sz w:val="21"/>
        </w:rPr>
        <w:t>父亲去世后，30岁的小赵不愿赡养有扶养关系的继母江某。经乡政府协调，小赵、小赵堂弟赵小华与江某达成书面供养协议。协议约定：小赵放弃继承权；由赵小华负担江某的生活、生病及死后安葬事宜，江某所有的5间旧房由赵小华继承；在江某丧失或者部分丧失民事行为能力时，由赵小华履行监护职责。达成协议后，江某与赵小华一家共同生活，直至2023年3月去世。同年5月，因附近小学扩建，县政府欲对江某原居住的旧房实施征收补偿。小赵得知后，向县人民法院提起诉讼，主张将原属江某房产2/5份额归其所有。</w:t>
      </w:r>
    </w:p>
    <w:p w14:paraId="2FA5147F">
      <w:pPr>
        <w:shd w:color="auto" w:fill="auto" w:val="clear"/>
        <w:spacing w:line="360" w:lineRule="auto"/>
        <w:jc w:val="left"/>
        <w:textAlignment w:val="center"/>
        <w:rPr>
          <w:sz w:val="21"/>
        </w:rPr>
      </w:pPr>
      <w:r>
        <w:rPr>
          <w:sz w:val="21"/>
        </w:rPr>
        <w:t>结合材料，运用《法律与生活》中的相关知识，回答下列问题：</w:t>
      </w:r>
    </w:p>
    <w:p w14:paraId="0020BA71">
      <w:pPr>
        <w:shd w:color="auto" w:fill="auto" w:val="clear"/>
        <w:spacing w:line="360" w:lineRule="auto"/>
        <w:jc w:val="left"/>
        <w:textAlignment w:val="center"/>
        <w:rPr>
          <w:sz w:val="21"/>
        </w:rPr>
      </w:pPr>
      <w:r>
        <w:rPr>
          <w:sz w:val="21"/>
        </w:rPr>
        <w:t>(1)指出江某将赵小华确认为自己的监护人是否合法，并说明理由。</w:t>
      </w:r>
    </w:p>
    <w:p w14:paraId="1915A6FF">
      <w:pPr>
        <w:shd w:color="auto" w:fill="auto" w:val="clear"/>
        <w:spacing w:line="360" w:lineRule="auto"/>
        <w:jc w:val="left"/>
        <w:textAlignment w:val="center"/>
        <w:rPr>
          <w:sz w:val="21"/>
        </w:rPr>
      </w:pPr>
      <w:r>
        <w:rPr>
          <w:sz w:val="21"/>
        </w:rPr>
        <w:t>(2)指出县人民法院是否应当支持小赵的诉讼请求，并说明理由。</w:t>
      </w:r>
    </w:p>
    <w:p w14:paraId="11E9CE4E">
      <w:pPr>
        <w:shd w:color="auto" w:fill="auto" w:val="clear"/>
        <w:spacing w:line="360" w:lineRule="auto"/>
        <w:ind w:firstLine="560"/>
        <w:jc w:val="left"/>
        <w:textAlignment w:val="center"/>
        <w:rPr>
          <w:sz w:val="21"/>
        </w:rPr>
      </w:pPr>
      <w:r>
        <w:rPr>
          <w:rFonts w:hint="eastAsia"/>
          <w:sz w:val="21"/>
          <w:lang w:eastAsia="zh-CN" w:val="en-US"/>
        </w:rPr>
        <w:t>2</w:t>
      </w:r>
      <w:r>
        <w:rPr>
          <w:sz w:val="21"/>
        </w:rPr>
        <w:t>．（2023·浙江·高考真题）</w:t>
      </w:r>
      <w:r>
        <w:rPr>
          <w:rFonts w:ascii="楷体" w:cs="楷体" w:eastAsia="楷体" w:hAnsi="楷体"/>
          <w:sz w:val="21"/>
        </w:rPr>
        <w:t>2023年2月1日，红星酒店向大华渔场订购鳜鱼200千克，单价100元/千克，要求1周内将鳜鱼送到红星酒店，大华渔场当日回复红星酒店：单价变更为103元/千克，分两批交货，第一批100千克鳜鱼，1周内送达酒店；第二批100千克鳜鱼，1周后2周内由酒店到大华渔场自行提取，因连日大雨，2月10日晚上，附近的向阳化工厂污水池外溢，污染了大华渔场，导致渔场内鳜鱼大量死亡。</w:t>
      </w:r>
    </w:p>
    <w:p w14:paraId="734F1935">
      <w:pPr>
        <w:shd w:color="auto" w:fill="auto" w:val="clear"/>
        <w:spacing w:line="360" w:lineRule="auto"/>
        <w:jc w:val="left"/>
        <w:textAlignment w:val="center"/>
        <w:rPr>
          <w:sz w:val="21"/>
        </w:rPr>
      </w:pPr>
      <w:r>
        <w:rPr>
          <w:sz w:val="21"/>
        </w:rPr>
        <w:t>结合材料，运用《法律与生活》相关知识，回答下列问题：</w:t>
      </w:r>
    </w:p>
    <w:p w14:paraId="270F4B7A">
      <w:pPr>
        <w:shd w:color="auto" w:fill="auto" w:val="clear"/>
        <w:spacing w:line="360" w:lineRule="auto"/>
        <w:jc w:val="left"/>
        <w:textAlignment w:val="center"/>
        <w:rPr>
          <w:sz w:val="21"/>
        </w:rPr>
      </w:pPr>
      <w:r>
        <w:rPr>
          <w:sz w:val="21"/>
        </w:rPr>
        <w:t>(1)指出红星酒店与大华渔场之间是否形成一致的意思表示，并说明理由。</w:t>
      </w:r>
    </w:p>
    <w:p w14:paraId="29877AB0">
      <w:pPr>
        <w:shd w:color="auto" w:fill="auto" w:val="clear"/>
        <w:spacing w:line="360" w:lineRule="auto"/>
        <w:jc w:val="left"/>
        <w:textAlignment w:val="center"/>
        <w:rPr>
          <w:sz w:val="21"/>
        </w:rPr>
      </w:pPr>
      <w:r>
        <w:rPr>
          <w:sz w:val="21"/>
        </w:rPr>
        <w:t>(2)大华渔场向法院提出诉讼主张，针对鳜鱼死因，指出应由谁负责举证，并说明理由。</w:t>
      </w:r>
    </w:p>
    <w:p w14:paraId="0E44BC88">
      <w:pPr>
        <w:shd w:color="auto" w:fill="auto" w:val="clear"/>
        <w:spacing w:line="360" w:lineRule="auto"/>
        <w:jc w:val="left"/>
        <w:textAlignment w:val="center"/>
        <w:rPr>
          <w:sz w:val="21"/>
        </w:rPr>
      </w:pPr>
      <w:r>
        <w:rPr>
          <w:sz w:val="21"/>
        </w:rPr>
        <w:t>(3)指出向阳化工厂是否应当承担法律责任，并说明理由。</w:t>
      </w:r>
    </w:p>
    <w:p w14:paraId="5FA68143">
      <w:pPr>
        <w:shd w:color="auto" w:fill="auto" w:val="clear"/>
        <w:spacing w:line="360" w:lineRule="auto"/>
        <w:jc w:val="left"/>
        <w:textAlignment w:val="center"/>
        <w:rPr>
          <w:sz w:val="21"/>
        </w:rPr>
      </w:pPr>
      <w:r>
        <w:rPr>
          <w:rFonts w:hint="eastAsia"/>
          <w:sz w:val="21"/>
          <w:lang w:eastAsia="zh-CN" w:val="en-US"/>
        </w:rPr>
        <w:t>3</w:t>
      </w:r>
      <w:r>
        <w:rPr>
          <w:sz w:val="21"/>
        </w:rPr>
        <w:t>．（2023·浙江·高考真题）</w:t>
      </w:r>
      <w:r>
        <w:rPr>
          <w:rFonts w:ascii="楷体" w:cs="楷体" w:eastAsia="楷体" w:hAnsi="楷体"/>
          <w:sz w:val="21"/>
        </w:rPr>
        <w:t>王宏大与刘文昌准备开设一家有限责任公司，拟取名“普罗旺斯”（法国地名音译），拟以宅基地使用权、两套商品房所有权及其建设用地使用权、100万元现金和一部漫画作品出资。公司成立后，与童漫签订劳动合同约定：服务期5年，年薪30万元人民币，赠送140平方米房屋一套，但5年内不得结婚，否则解聘，并收回房屋。童漫入职一个月后，公司为其办理了赠送房屋的产权登记。半年后，童漫登记结婚。</w:t>
      </w:r>
    </w:p>
    <w:p w14:paraId="39CBAD5D">
      <w:pPr>
        <w:shd w:color="auto" w:fill="auto" w:val="clear"/>
        <w:spacing w:line="360" w:lineRule="auto"/>
        <w:jc w:val="left"/>
        <w:textAlignment w:val="center"/>
        <w:rPr>
          <w:sz w:val="21"/>
        </w:rPr>
      </w:pPr>
      <w:r>
        <w:rPr>
          <w:sz w:val="21"/>
        </w:rPr>
        <w:t>结合材料，运用《法律与生活》相关知识，回答下列问题：</w:t>
      </w:r>
    </w:p>
    <w:p w14:paraId="2D941389">
      <w:pPr>
        <w:shd w:color="auto" w:fill="auto" w:val="clear"/>
        <w:spacing w:line="360" w:lineRule="auto"/>
        <w:jc w:val="left"/>
        <w:textAlignment w:val="center"/>
        <w:rPr>
          <w:sz w:val="21"/>
        </w:rPr>
      </w:pPr>
      <w:r>
        <w:rPr>
          <w:sz w:val="21"/>
        </w:rPr>
        <w:t>(1)列举本案中的用益物权，并说明哪项财产不能作为公司财产。</w:t>
      </w:r>
    </w:p>
    <w:p w14:paraId="773F4655">
      <w:pPr>
        <w:shd w:color="auto" w:fill="auto" w:val="clear"/>
        <w:spacing w:line="360" w:lineRule="auto"/>
        <w:jc w:val="left"/>
        <w:textAlignment w:val="center"/>
        <w:rPr>
          <w:sz w:val="21"/>
        </w:rPr>
      </w:pPr>
      <w:r>
        <w:rPr>
          <w:sz w:val="21"/>
        </w:rPr>
        <w:t>(2)分析童漫是否应当退还房屋。</w:t>
      </w:r>
    </w:p>
    <w:p w14:paraId="2D59BA62">
      <w:pPr>
        <w:shd w:color="auto" w:fill="auto" w:val="clear"/>
        <w:spacing w:line="360" w:lineRule="auto"/>
        <w:jc w:val="left"/>
        <w:textAlignment w:val="center"/>
        <w:rPr>
          <w:sz w:val="21"/>
        </w:rPr>
      </w:pPr>
      <w:r>
        <w:rPr>
          <w:sz w:val="21"/>
        </w:rPr>
        <w:t>(3)说明“普罗旺斯”公司名称是否合适。</w:t>
      </w:r>
    </w:p>
    <w:p w14:paraId="1E7AC4D3">
      <w:pPr>
        <w:shd w:color="auto" w:fill="auto" w:val="clear"/>
        <w:spacing w:line="360" w:lineRule="auto"/>
        <w:jc w:val="left"/>
        <w:textAlignment w:val="center"/>
        <w:rPr>
          <w:sz w:val="21"/>
        </w:rPr>
      </w:pPr>
      <w:r>
        <w:rPr>
          <w:rFonts w:hint="eastAsia"/>
          <w:sz w:val="21"/>
          <w:lang w:eastAsia="zh-CN" w:val="en-US"/>
        </w:rPr>
        <w:t>4</w:t>
      </w:r>
      <w:r>
        <w:rPr>
          <w:sz w:val="21"/>
        </w:rPr>
        <w:t>．（2023·云南吉林·高考真题）阅读材料，完成下列要求。</w:t>
      </w:r>
    </w:p>
    <w:p w14:paraId="739975BF">
      <w:pPr>
        <w:shd w:color="auto" w:fill="auto" w:val="clear"/>
        <w:spacing w:line="360" w:lineRule="auto"/>
        <w:ind w:firstLine="560"/>
        <w:jc w:val="left"/>
        <w:textAlignment w:val="center"/>
        <w:rPr>
          <w:sz w:val="21"/>
        </w:rPr>
      </w:pPr>
      <w:r>
        <w:rPr>
          <w:rFonts w:ascii="楷体" w:cs="楷体" w:eastAsia="楷体" w:hAnsi="楷体"/>
          <w:sz w:val="21"/>
        </w:rPr>
        <w:t>小张系成年人，为做生意向父亲老张借款</w:t>
      </w:r>
      <w:r>
        <w:rPr>
          <w:sz w:val="21"/>
        </w:rPr>
        <w:t>10</w:t>
      </w:r>
      <w:r>
        <w:rPr>
          <w:rFonts w:ascii="楷体" w:cs="楷体" w:eastAsia="楷体" w:hAnsi="楷体"/>
          <w:sz w:val="21"/>
        </w:rPr>
        <w:t>万元，在借条中承诺</w:t>
      </w:r>
      <w:r>
        <w:rPr>
          <w:sz w:val="21"/>
        </w:rPr>
        <w:t>3</w:t>
      </w:r>
      <w:r>
        <w:rPr>
          <w:rFonts w:ascii="楷体" w:cs="楷体" w:eastAsia="楷体" w:hAnsi="楷体"/>
          <w:sz w:val="21"/>
        </w:rPr>
        <w:t>年后归还。借款到期后，老张见小张生意红火，便要求小张还款。小张以父母有义务帮助扶持自己为由拒绝还款，并表示如果一定要还款则以后不照料老张的生活。老张无奈之下向人民调解委员会申请调解。</w:t>
      </w:r>
    </w:p>
    <w:p w14:paraId="7411A158">
      <w:pPr>
        <w:shd w:color="auto" w:fill="auto" w:val="clear"/>
        <w:spacing w:line="360" w:lineRule="auto"/>
        <w:jc w:val="left"/>
        <w:textAlignment w:val="center"/>
        <w:rPr>
          <w:sz w:val="21"/>
        </w:rPr>
      </w:pPr>
      <w:r>
        <w:rPr>
          <w:sz w:val="21"/>
        </w:rPr>
        <w:t>假如你是人民调解员，请运用《法律与生活》的相关知识，分析小张的做法和说法的不当之处，并给当事人提出两条解决纠纷的建议。</w:t>
      </w:r>
    </w:p>
    <w:p w14:paraId="4611CCF0">
      <w:pPr>
        <w:shd w:color="auto" w:fill="auto" w:val="clear"/>
        <w:spacing w:line="360" w:lineRule="auto"/>
        <w:jc w:val="left"/>
        <w:textAlignment w:val="center"/>
        <w:rPr>
          <w:sz w:val="21"/>
        </w:rPr>
      </w:pPr>
      <w:r>
        <w:rPr>
          <w:rFonts w:hint="eastAsia"/>
          <w:sz w:val="21"/>
          <w:lang w:eastAsia="zh-CN" w:val="en-US"/>
        </w:rPr>
        <w:t>5</w:t>
      </w:r>
      <w:r>
        <w:rPr>
          <w:sz w:val="21"/>
        </w:rPr>
        <w:t>．（2024·甘肃·高考真题）阅读材料，完成下列要求。</w:t>
      </w:r>
    </w:p>
    <w:p w14:paraId="61F47794">
      <w:pPr>
        <w:shd w:color="auto" w:fill="auto" w:val="clear"/>
        <w:spacing w:line="360" w:lineRule="auto"/>
        <w:ind w:firstLine="560"/>
        <w:jc w:val="left"/>
        <w:textAlignment w:val="center"/>
        <w:rPr>
          <w:sz w:val="21"/>
        </w:rPr>
      </w:pPr>
      <w:r>
        <w:rPr>
          <w:rFonts w:ascii="楷体" w:cs="楷体" w:eastAsia="楷体" w:hAnsi="楷体"/>
          <w:sz w:val="21"/>
        </w:rPr>
        <w:t>材料一</w:t>
      </w:r>
      <w:r>
        <w:rPr>
          <w:rFonts w:ascii="Times New Roman" w:cs="Times New Roman" w:eastAsia="Times New Roman" w:hAnsi="Times New Roman"/>
          <w:kern w:val="0"/>
          <w:sz w:val="24"/>
          <w:szCs w:val="24"/>
        </w:rPr>
        <w:t>  </w:t>
      </w:r>
      <w:r>
        <w:rPr>
          <w:rFonts w:ascii="楷体" w:cs="楷体" w:eastAsia="楷体" w:hAnsi="楷体"/>
          <w:sz w:val="21"/>
        </w:rPr>
        <w:t>我国西部农牧区地广人稀、居住分散，农牧民因农牧场地界、牛羊走失、邻里、婚姻等矛盾到法院打官司存在诸多不便。有些矛盾若不能及时化解，可能影响社会和谐稳定。针对这种状况，甘肃、青海、新疆等地的法官走出法院大楼，背上国徽骑马下乡，把法庭“搬”到农牧民的帐篷前、毡房里，及时受理群众生产生活中的相关纠纷，实行巡回立案，就地质证认证、就地调解审判、就地解决纠纷，打通了司法服务群众的“最后一公里”，被群众亲切地称为“马背法庭”。办案法官还结合农牧区常见多发纠纷的类型、特点和规律，制作了图文并茂、通俗易懂的《农牧区常见法律问题手册》，借巡回审理案件之际发放给群众。</w:t>
      </w:r>
    </w:p>
    <w:p w14:paraId="541FC585">
      <w:pPr>
        <w:shd w:color="auto" w:fill="auto" w:val="clear"/>
        <w:spacing w:line="360" w:lineRule="auto"/>
        <w:ind w:firstLine="560"/>
        <w:jc w:val="left"/>
        <w:textAlignment w:val="center"/>
        <w:rPr>
          <w:sz w:val="21"/>
        </w:rPr>
      </w:pPr>
      <w:r>
        <w:rPr>
          <w:rFonts w:ascii="楷体" w:cs="楷体" w:eastAsia="楷体" w:hAnsi="楷体"/>
          <w:sz w:val="21"/>
        </w:rPr>
        <w:t>材料二</w:t>
      </w:r>
      <w:r>
        <w:rPr>
          <w:rFonts w:ascii="Times New Roman" w:cs="Times New Roman" w:eastAsia="Times New Roman" w:hAnsi="Times New Roman"/>
          <w:kern w:val="0"/>
          <w:sz w:val="24"/>
          <w:szCs w:val="24"/>
        </w:rPr>
        <w:t>  </w:t>
      </w:r>
      <w:r>
        <w:rPr>
          <w:rFonts w:ascii="楷体" w:cs="楷体" w:eastAsia="楷体" w:hAnsi="楷体"/>
          <w:sz w:val="21"/>
        </w:rPr>
        <w:t>孙某通过微信前后转给周某15669元（其中微信转账12900元，微信红包2769元），后来双方产生矛盾，孙某诉至法院，提供微信聊天截屏和转账记录，要求周某归还以上钱款。周某认为上述钱款是赠与，不应偿还，但未提供证据。法院审理后认为，微信红包自身即包含“赠与”之义，不用偿还，而通过微信转账支付的钱款，周某虽辩称是赠与，但并无证据证明，其性质为借款，应予偿还。</w:t>
      </w:r>
    </w:p>
    <w:p w14:paraId="0C947072">
      <w:pPr>
        <w:shd w:color="auto" w:fill="auto" w:val="clear"/>
        <w:spacing w:line="360" w:lineRule="auto"/>
        <w:jc w:val="left"/>
        <w:textAlignment w:val="center"/>
        <w:rPr>
          <w:sz w:val="21"/>
        </w:rPr>
      </w:pPr>
      <w:r>
        <w:rPr>
          <w:sz w:val="21"/>
        </w:rPr>
        <w:t>(1)结合材料一，运用“全面依法治国”相关知识，分析“马背法庭”是如何体现人民司法为人民的。</w:t>
      </w:r>
    </w:p>
    <w:p w14:paraId="50ED9077">
      <w:pPr>
        <w:shd w:color="auto" w:fill="auto" w:val="clear"/>
        <w:spacing w:line="360" w:lineRule="auto"/>
        <w:jc w:val="left"/>
        <w:textAlignment w:val="center"/>
        <w:rPr>
          <w:sz w:val="21"/>
        </w:rPr>
      </w:pPr>
      <w:r>
        <w:rPr>
          <w:sz w:val="21"/>
        </w:rPr>
        <w:t>(2)结合材料二，运用《法律与生活》所学知识，说明民事诉讼中主张权利靠举证。</w:t>
      </w:r>
    </w:p>
    <w:p w14:paraId="5F86E3D5">
      <w:pPr>
        <w:shd w:color="auto" w:fill="auto" w:val="clear"/>
        <w:spacing w:line="360" w:lineRule="auto"/>
        <w:ind w:firstLine="560"/>
        <w:jc w:val="left"/>
        <w:textAlignment w:val="center"/>
        <w:rPr>
          <w:sz w:val="21"/>
        </w:rPr>
      </w:pPr>
      <w:r>
        <w:rPr>
          <w:rFonts w:hint="eastAsia"/>
          <w:sz w:val="21"/>
          <w:lang w:eastAsia="zh-CN" w:val="en-US"/>
        </w:rPr>
        <w:t>6.</w:t>
      </w:r>
      <w:r>
        <w:rPr>
          <w:sz w:val="21"/>
        </w:rPr>
        <w:t>（2024·北京·高考真题）</w:t>
      </w:r>
      <w:r>
        <w:rPr>
          <w:rFonts w:ascii="楷体" w:cs="楷体" w:eastAsia="楷体" w:hAnsi="楷体"/>
          <w:sz w:val="21"/>
        </w:rPr>
        <w:t>法安天下，德润人心。人民法院应切实将社会主义核心价值观融入司法裁判。下列是法院受理的三个案件：</w:t>
      </w:r>
    </w:p>
    <w:p w14:paraId="5DC01718">
      <w:pPr>
        <w:shd w:color="auto" w:fill="auto" w:val="clear"/>
        <w:spacing w:line="360" w:lineRule="auto"/>
        <w:ind w:firstLine="560"/>
        <w:jc w:val="left"/>
        <w:textAlignment w:val="center"/>
        <w:rPr>
          <w:sz w:val="21"/>
        </w:rPr>
      </w:pPr>
      <w:r>
        <w:rPr>
          <w:rFonts w:ascii="楷体" w:cs="楷体" w:eastAsia="楷体" w:hAnsi="楷体"/>
          <w:sz w:val="21"/>
        </w:rPr>
        <w:t>案件一</w:t>
      </w:r>
    </w:p>
    <w:p w14:paraId="3DD0D8CA">
      <w:pPr>
        <w:shd w:color="auto" w:fill="auto" w:val="clear"/>
        <w:spacing w:line="360" w:lineRule="auto"/>
        <w:ind w:firstLine="560"/>
        <w:jc w:val="left"/>
        <w:textAlignment w:val="center"/>
        <w:rPr>
          <w:sz w:val="21"/>
        </w:rPr>
      </w:pPr>
      <w:r>
        <w:rPr>
          <w:rFonts w:ascii="楷体" w:cs="楷体" w:eastAsia="楷体" w:hAnsi="楷体"/>
          <w:sz w:val="21"/>
        </w:rPr>
        <w:t>林某是A公司某部门负责人，公司与其签订的劳动合同中约定任职期间林某对公司的信息负有保密义务。林某将A公司的客户信息私自提供给竞争对手B公司，造成A公司经济损失。A公司向法院起诉林某，要求其承担违约责任，支付违约金。法院支持了A公司的诉讼请求。</w:t>
      </w:r>
    </w:p>
    <w:p w14:paraId="02BDBD62">
      <w:pPr>
        <w:shd w:color="auto" w:fill="auto" w:val="clear"/>
        <w:spacing w:line="360" w:lineRule="auto"/>
        <w:ind w:firstLine="560"/>
        <w:jc w:val="left"/>
        <w:textAlignment w:val="center"/>
        <w:rPr>
          <w:sz w:val="21"/>
        </w:rPr>
      </w:pPr>
      <w:r>
        <w:rPr>
          <w:rFonts w:ascii="楷体" w:cs="楷体" w:eastAsia="楷体" w:hAnsi="楷体"/>
          <w:sz w:val="21"/>
        </w:rPr>
        <w:t>案件二</w:t>
      </w:r>
    </w:p>
    <w:p w14:paraId="789F8109">
      <w:pPr>
        <w:shd w:color="auto" w:fill="auto" w:val="clear"/>
        <w:spacing w:line="360" w:lineRule="auto"/>
        <w:ind w:firstLine="560"/>
        <w:jc w:val="left"/>
        <w:textAlignment w:val="center"/>
        <w:rPr>
          <w:sz w:val="21"/>
        </w:rPr>
      </w:pPr>
      <w:r>
        <w:rPr>
          <w:rFonts w:ascii="楷体" w:cs="楷体" w:eastAsia="楷体" w:hAnsi="楷体"/>
          <w:sz w:val="21"/>
        </w:rPr>
        <w:t>C公司是某食品生产商，因不满D公司网店售卖的同类食品价格比自己网店的售价低，遂向电商平台投诉，提供虚假材料，谎称D公司食品侵犯其商标权，导致平台对D公司采取了惩处措施，损害了D公司的商业信誉和商品声誉。D公司向法院起诉C公司，要求其赔偿损失、赔礼道歉。</w:t>
      </w:r>
    </w:p>
    <w:p w14:paraId="0A6EA12D">
      <w:pPr>
        <w:shd w:color="auto" w:fill="auto" w:val="clear"/>
        <w:spacing w:line="360" w:lineRule="auto"/>
        <w:ind w:firstLine="560"/>
        <w:jc w:val="left"/>
        <w:textAlignment w:val="center"/>
        <w:rPr>
          <w:sz w:val="21"/>
        </w:rPr>
      </w:pPr>
      <w:r>
        <w:rPr>
          <w:rFonts w:ascii="楷体" w:cs="楷体" w:eastAsia="楷体" w:hAnsi="楷体"/>
          <w:sz w:val="21"/>
        </w:rPr>
        <w:t>案件三</w:t>
      </w:r>
    </w:p>
    <w:p w14:paraId="31B24633">
      <w:pPr>
        <w:shd w:color="auto" w:fill="auto" w:val="clear"/>
        <w:spacing w:line="360" w:lineRule="auto"/>
        <w:ind w:firstLine="560"/>
        <w:jc w:val="left"/>
        <w:textAlignment w:val="center"/>
        <w:rPr>
          <w:sz w:val="21"/>
        </w:rPr>
      </w:pPr>
      <w:r>
        <w:rPr>
          <w:rFonts w:ascii="楷体" w:cs="楷体" w:eastAsia="楷体" w:hAnsi="楷体"/>
          <w:sz w:val="21"/>
        </w:rPr>
        <w:t>吴某突发疾病，路过的医生刘某进行初步判断之后，立即对他进行心肺复苏。最终吴某脱离生命危险，但心肺复苏造成其肋骨骨折。吴某向法院起诉刘某，要求其赔偿损失。法院驳回了吴某的诉讼请求。</w:t>
      </w:r>
    </w:p>
    <w:p w14:paraId="64492C91">
      <w:pPr>
        <w:shd w:color="auto" w:fill="auto" w:val="clear"/>
        <w:spacing w:line="360" w:lineRule="auto"/>
        <w:jc w:val="left"/>
        <w:textAlignment w:val="center"/>
        <w:rPr>
          <w:sz w:val="21"/>
        </w:rPr>
      </w:pPr>
      <w:r>
        <w:rPr>
          <w:sz w:val="21"/>
        </w:rPr>
        <w:t>阅读材料，参考示例，完成下表。</w:t>
      </w:r>
    </w:p>
    <w:tbl>
      <w:tblPr>
        <w:tblStyle w:val="TableNormal"/>
        <w:tblW w:type="dxa" w:w="8325"/>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120"/>
          <w:left w:type="dxa" w:w="120"/>
          <w:bottom w:type="dxa" w:w="120"/>
          <w:right w:type="dxa" w:w="120"/>
        </w:tblCellMar>
      </w:tblPr>
      <w:tblGrid>
        <w:gridCol w:w="820"/>
        <w:gridCol w:w="2048"/>
        <w:gridCol w:w="5457"/>
      </w:tblGrid>
      <w:tr w14:paraId="1A7FCCE7">
        <w:tblPrEx>
          <w:tblW w:type="dxa" w:w="8325"/>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120"/>
            <w:left w:type="dxa" w:w="120"/>
            <w:bottom w:type="dxa" w:w="120"/>
            <w:right w:type="dxa" w:w="120"/>
          </w:tblCellMar>
        </w:tblPrEx>
        <w:tc>
          <w:tcPr>
            <w:tcW w:type="dxa" w:w="94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5BB37886">
            <w:pPr>
              <w:shd w:color="auto" w:fill="auto" w:val="clear"/>
              <w:spacing w:line="360" w:lineRule="auto"/>
              <w:jc w:val="left"/>
              <w:textAlignment w:val="center"/>
              <w:rPr>
                <w:sz w:val="21"/>
              </w:rPr>
            </w:pPr>
            <w:r>
              <w:rPr>
                <w:sz w:val="21"/>
              </w:rPr>
              <w:t>案件</w:t>
            </w:r>
          </w:p>
        </w:tc>
        <w:tc>
          <w:tcPr>
            <w:tcW w:type="dxa" w:w="25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4189ED22">
            <w:pPr>
              <w:shd w:color="auto" w:fill="auto" w:val="clear"/>
              <w:spacing w:line="360" w:lineRule="auto"/>
              <w:jc w:val="left"/>
              <w:textAlignment w:val="center"/>
              <w:rPr>
                <w:sz w:val="21"/>
              </w:rPr>
            </w:pPr>
            <w:r>
              <w:rPr>
                <w:sz w:val="21"/>
              </w:rPr>
              <w:t>裁判结果</w:t>
            </w:r>
          </w:p>
        </w:tc>
        <w:tc>
          <w:tcPr>
            <w:tcW w:type="dxa" w:w="7080"/>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4B9281B0">
            <w:pPr>
              <w:shd w:color="auto" w:fill="auto" w:val="clear"/>
              <w:spacing w:line="360" w:lineRule="auto"/>
              <w:jc w:val="left"/>
              <w:textAlignment w:val="center"/>
              <w:rPr>
                <w:sz w:val="21"/>
              </w:rPr>
            </w:pPr>
            <w:r>
              <w:rPr>
                <w:sz w:val="21"/>
              </w:rPr>
              <w:t>裁判理由</w:t>
            </w:r>
          </w:p>
        </w:tc>
      </w:tr>
      <w:tr w14:paraId="374CFD88">
        <w:tblPrEx>
          <w:tblW w:type="dxa" w:w="8325"/>
          <w:tblInd w:type="dxa" w:w="0"/>
          <w:tblCellMar>
            <w:top w:type="dxa" w:w="120"/>
            <w:left w:type="dxa" w:w="120"/>
            <w:bottom w:type="dxa" w:w="120"/>
            <w:right w:type="dxa" w:w="120"/>
          </w:tblCellMar>
        </w:tblPrEx>
        <w:tc>
          <w:tcPr>
            <w:tcW w:type="dxa" w:w="94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2219188B">
            <w:pPr>
              <w:shd w:color="auto" w:fill="auto" w:val="clear"/>
              <w:spacing w:line="360" w:lineRule="auto"/>
              <w:jc w:val="left"/>
              <w:textAlignment w:val="center"/>
              <w:rPr>
                <w:sz w:val="21"/>
              </w:rPr>
            </w:pPr>
            <w:r>
              <w:rPr>
                <w:sz w:val="21"/>
              </w:rPr>
              <w:t>案件一</w:t>
            </w:r>
          </w:p>
        </w:tc>
        <w:tc>
          <w:tcPr>
            <w:tcW w:type="dxa" w:w="25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70291930">
            <w:pPr>
              <w:shd w:color="auto" w:fill="auto" w:val="clear"/>
              <w:spacing w:line="360" w:lineRule="auto"/>
              <w:jc w:val="left"/>
              <w:textAlignment w:val="center"/>
              <w:rPr>
                <w:sz w:val="21"/>
              </w:rPr>
            </w:pPr>
            <w:r>
              <w:rPr>
                <w:sz w:val="21"/>
              </w:rPr>
              <w:t>支持原告诉讼请求</w:t>
            </w:r>
          </w:p>
        </w:tc>
        <w:tc>
          <w:tcPr>
            <w:tcW w:type="dxa" w:w="7080"/>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75FA3FCF">
            <w:pPr>
              <w:shd w:color="auto" w:fill="auto" w:val="clear"/>
              <w:spacing w:line="360" w:lineRule="auto"/>
              <w:jc w:val="left"/>
              <w:textAlignment w:val="center"/>
              <w:rPr>
                <w:sz w:val="21"/>
              </w:rPr>
            </w:pPr>
            <w:r>
              <w:rPr>
                <w:sz w:val="21"/>
              </w:rPr>
              <w:t>根据劳动合同法的规定，劳动者应履行劳动合同中约定的义务。林某与A公司签订的劳动合同中约定了保密义务，其将A公司的客户信息提供给竞争对手B公司，损害了A公司利益，构成违约行为，应承担违约责任，支付违约金。同时，林某的行为有违职业道德，不符合敬业等社会主义核心价值观</w:t>
            </w:r>
          </w:p>
        </w:tc>
      </w:tr>
      <w:tr w14:paraId="379608AD">
        <w:tblPrEx>
          <w:tblW w:type="dxa" w:w="8325"/>
          <w:tblInd w:type="dxa" w:w="0"/>
          <w:tblCellMar>
            <w:top w:type="dxa" w:w="120"/>
            <w:left w:type="dxa" w:w="120"/>
            <w:bottom w:type="dxa" w:w="120"/>
            <w:right w:type="dxa" w:w="120"/>
          </w:tblCellMar>
        </w:tblPrEx>
        <w:tc>
          <w:tcPr>
            <w:tcW w:type="dxa" w:w="94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5D97E024">
            <w:pPr>
              <w:shd w:color="auto" w:fill="auto" w:val="clear"/>
              <w:spacing w:line="360" w:lineRule="auto"/>
              <w:jc w:val="left"/>
              <w:textAlignment w:val="center"/>
              <w:rPr>
                <w:sz w:val="21"/>
              </w:rPr>
            </w:pPr>
            <w:r>
              <w:rPr>
                <w:sz w:val="21"/>
              </w:rPr>
              <w:t>案件二</w:t>
            </w:r>
          </w:p>
        </w:tc>
        <w:tc>
          <w:tcPr>
            <w:tcW w:type="dxa" w:w="25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1B57D9D9">
            <w:pPr>
              <w:shd w:color="auto" w:fill="auto" w:val="clear"/>
              <w:spacing w:line="360" w:lineRule="auto"/>
              <w:jc w:val="left"/>
              <w:textAlignment w:val="center"/>
              <w:rPr>
                <w:sz w:val="21"/>
              </w:rPr>
            </w:pPr>
            <w:r>
              <w:rPr>
                <w:sz w:val="21"/>
              </w:rPr>
              <w:t>①</w:t>
            </w:r>
          </w:p>
        </w:tc>
        <w:tc>
          <w:tcPr>
            <w:tcW w:type="dxa" w:w="7080"/>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28566D5E">
            <w:pPr>
              <w:shd w:color="auto" w:fill="auto" w:val="clear"/>
              <w:spacing w:line="360" w:lineRule="auto"/>
              <w:jc w:val="left"/>
              <w:textAlignment w:val="center"/>
              <w:rPr>
                <w:sz w:val="21"/>
              </w:rPr>
            </w:pPr>
            <w:r>
              <w:rPr>
                <w:sz w:val="21"/>
              </w:rPr>
              <w:t>②</w:t>
            </w:r>
          </w:p>
        </w:tc>
      </w:tr>
      <w:tr w14:paraId="7CDD3753">
        <w:tblPrEx>
          <w:tblW w:type="dxa" w:w="8325"/>
          <w:tblInd w:type="dxa" w:w="0"/>
          <w:tblCellMar>
            <w:top w:type="dxa" w:w="120"/>
            <w:left w:type="dxa" w:w="120"/>
            <w:bottom w:type="dxa" w:w="120"/>
            <w:right w:type="dxa" w:w="120"/>
          </w:tblCellMar>
        </w:tblPrEx>
        <w:tc>
          <w:tcPr>
            <w:tcW w:type="dxa" w:w="94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046924EA">
            <w:pPr>
              <w:shd w:color="auto" w:fill="auto" w:val="clear"/>
              <w:spacing w:line="360" w:lineRule="auto"/>
              <w:jc w:val="left"/>
              <w:textAlignment w:val="center"/>
              <w:rPr>
                <w:sz w:val="21"/>
              </w:rPr>
            </w:pPr>
            <w:r>
              <w:rPr>
                <w:sz w:val="21"/>
              </w:rPr>
              <w:t>案件三</w:t>
            </w:r>
          </w:p>
        </w:tc>
        <w:tc>
          <w:tcPr>
            <w:tcW w:type="dxa" w:w="256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16A7F249">
            <w:pPr>
              <w:shd w:color="auto" w:fill="auto" w:val="clear"/>
              <w:spacing w:line="360" w:lineRule="auto"/>
              <w:jc w:val="left"/>
              <w:textAlignment w:val="center"/>
              <w:rPr>
                <w:sz w:val="21"/>
              </w:rPr>
            </w:pPr>
            <w:r>
              <w:rPr>
                <w:sz w:val="21"/>
              </w:rPr>
              <w:t>驳回原告诉讼请求</w:t>
            </w:r>
          </w:p>
        </w:tc>
        <w:tc>
          <w:tcPr>
            <w:tcW w:type="dxa" w:w="7080"/>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61BEC14E">
            <w:pPr>
              <w:shd w:color="auto" w:fill="auto" w:val="clear"/>
              <w:spacing w:line="360" w:lineRule="auto"/>
              <w:jc w:val="left"/>
              <w:textAlignment w:val="center"/>
              <w:rPr>
                <w:sz w:val="21"/>
              </w:rPr>
            </w:pPr>
            <w:r>
              <w:rPr>
                <w:sz w:val="21"/>
              </w:rPr>
              <w:t>③</w:t>
            </w:r>
          </w:p>
        </w:tc>
      </w:tr>
    </w:tbl>
    <w:p w14:paraId="7D308FEA">
      <w:pPr>
        <w:shd w:color="auto" w:fill="auto" w:val="clear"/>
        <w:spacing w:line="360" w:lineRule="auto"/>
        <w:jc w:val="left"/>
        <w:textAlignment w:val="center"/>
        <w:rPr>
          <w:sz w:val="21"/>
        </w:rPr>
      </w:pPr>
    </w:p>
    <w:p w14:paraId="53FE4818">
      <w:pPr>
        <w:shd w:color="auto" w:fill="auto" w:val="clear"/>
        <w:spacing w:line="360" w:lineRule="auto"/>
        <w:jc w:val="left"/>
        <w:textAlignment w:val="center"/>
        <w:rPr>
          <w:sz w:val="21"/>
        </w:rPr>
      </w:pPr>
      <w:r>
        <w:rPr>
          <w:rFonts w:hint="eastAsia"/>
          <w:sz w:val="21"/>
          <w:lang w:eastAsia="zh-CN" w:val="en-US"/>
        </w:rPr>
        <w:t>7</w:t>
      </w:r>
      <w:r>
        <w:rPr>
          <w:sz w:val="21"/>
        </w:rPr>
        <w:t>．（2024·安徽·高考真题）阅读材料，完成下列要求。</w:t>
      </w:r>
    </w:p>
    <w:p w14:paraId="1C120A2B">
      <w:pPr>
        <w:shd w:color="auto" w:fill="auto" w:val="clear"/>
        <w:spacing w:line="360" w:lineRule="auto"/>
        <w:ind w:firstLine="560"/>
        <w:jc w:val="left"/>
        <w:textAlignment w:val="center"/>
        <w:rPr>
          <w:sz w:val="21"/>
        </w:rPr>
      </w:pPr>
      <w:r>
        <w:rPr>
          <w:rFonts w:ascii="楷体" w:cs="楷体" w:eastAsia="楷体" w:hAnsi="楷体"/>
          <w:sz w:val="21"/>
        </w:rPr>
        <w:t>2022年9月,江某入职某公司，双方签订了为期三年的劳动合同，约定江某的工作岗位为办公室文员，工作地点为H市。2023年9月，公司进行人事调整，将江某的工作地点由H市变更为w市,江某拒绝这种安排。公司递以江某不服从工作安排为由将其辞退。江某认为公司的辞退行为违法，于是向当地法律援助中心求助。在法律援助中心的指导下，江某到公证处，把她和公司相关领导之间关于工作地点变更的社交聊天记录办理了公证；之后，江某向当地仲裁机构申请仲裁，主张公司违法解除劳动合同的赔偿金。2023年10月，在仲裁员的调解下，双方就赔偿金问题达成了一致意见：公司于一个星期内向江某支付赔偿金10000元。</w:t>
      </w:r>
    </w:p>
    <w:p w14:paraId="192B8CA2">
      <w:pPr>
        <w:shd w:color="auto" w:fill="auto" w:val="clear"/>
        <w:spacing w:line="360" w:lineRule="auto"/>
        <w:jc w:val="left"/>
        <w:textAlignment w:val="center"/>
        <w:rPr>
          <w:sz w:val="21"/>
        </w:rPr>
      </w:pPr>
      <w:r>
        <w:rPr>
          <w:sz w:val="21"/>
        </w:rPr>
        <w:t>结合材料，运用《法律与生活》知识，从维护自身合法权益角度谈谈如何做一个明白的劳动者。</w:t>
      </w:r>
    </w:p>
    <w:p w14:paraId="771D6664">
      <w:pPr>
        <w:shd w:color="auto" w:fill="auto" w:val="clear"/>
        <w:spacing w:line="360" w:lineRule="auto"/>
        <w:jc w:val="left"/>
        <w:textAlignment w:val="center"/>
        <w:rPr>
          <w:sz w:val="21"/>
        </w:rPr>
      </w:pPr>
      <w:r>
        <w:rPr>
          <w:rFonts w:hint="eastAsia"/>
          <w:sz w:val="21"/>
          <w:lang w:eastAsia="zh-CN" w:val="en-US"/>
        </w:rPr>
        <w:t>8</w:t>
      </w:r>
      <w:r>
        <w:rPr>
          <w:sz w:val="21"/>
        </w:rPr>
        <w:t>．（2024·湖南·高考真题）阅读材料，完成下列要求。</w:t>
      </w:r>
    </w:p>
    <w:p w14:paraId="4366CC57">
      <w:pPr>
        <w:shd w:color="auto" w:fill="auto" w:val="clear"/>
        <w:spacing w:line="360" w:lineRule="auto"/>
        <w:ind w:firstLine="560"/>
        <w:jc w:val="left"/>
        <w:textAlignment w:val="center"/>
        <w:rPr>
          <w:sz w:val="21"/>
        </w:rPr>
      </w:pPr>
      <w:r>
        <w:rPr>
          <w:rFonts w:ascii="楷体" w:cs="楷体" w:eastAsia="楷体" w:hAnsi="楷体"/>
          <w:sz w:val="21"/>
        </w:rPr>
        <w:t>习近平总书记指出：“祖国的未来属于下一代。做好关心下一代工作，关系中华民族伟大复兴”“对损害少年儿童权益、破坏少年儿童身心健康的言行，要坚决防止和依法打击”。国家、社会、学校和家庭等应汇聚起保护未成年人的强大合力，更好呵护未成年人健康成长。</w:t>
      </w:r>
    </w:p>
    <w:p w14:paraId="3CC85DDF">
      <w:pPr>
        <w:shd w:color="auto" w:fill="auto" w:val="clear"/>
        <w:spacing w:line="360" w:lineRule="auto"/>
        <w:jc w:val="left"/>
        <w:textAlignment w:val="center"/>
        <w:rPr>
          <w:sz w:val="21"/>
        </w:rPr>
      </w:pPr>
      <w:r>
        <w:rPr>
          <w:rFonts w:ascii="Times New Roman" w:cs="Times New Roman" w:eastAsia="Times New Roman" w:hAnsi="Times New Roman"/>
          <w:strike w:val="0"/>
          <w:kern w:val="0"/>
          <w:sz w:val="24"/>
          <w:szCs w:val="24"/>
          <w:u w:val="none"/>
        </w:rPr>
        <w:drawing>
          <wp:inline distB="0" distL="114300" distR="114300" distT="0">
            <wp:extent cx="4800600" cy="1743075"/>
            <wp:effectExtent b="0" l="0" r="0" t="0"/>
            <wp:docPr descr="@@@00047fb4-b62e-4d7c-a7e3-c75af7fedbff"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00047fb4-b62e-4d7c-a7e3-c75af7fedbff" id="100005" name="图片 100005"/>
                    <pic:cNvPicPr>
                      <a:picLocks noChangeAspect="1"/>
                    </pic:cNvPicPr>
                  </pic:nvPicPr>
                  <pic:blipFill>
                    <a:blip r:embed="rId18"/>
                    <a:stretch>
                      <a:fillRect/>
                    </a:stretch>
                  </pic:blipFill>
                  <pic:spPr>
                    <a:xfrm>
                      <a:off x="0" y="0"/>
                      <a:ext cx="4800600" cy="1743075"/>
                    </a:xfrm>
                    <a:prstGeom prst="rect">
                      <a:avLst/>
                    </a:prstGeom>
                  </pic:spPr>
                </pic:pic>
              </a:graphicData>
            </a:graphic>
          </wp:inline>
        </w:drawing>
      </w:r>
    </w:p>
    <w:p w14:paraId="59D235AF">
      <w:pPr>
        <w:shd w:color="auto" w:fill="auto" w:val="clear"/>
        <w:spacing w:line="360" w:lineRule="auto"/>
        <w:jc w:val="left"/>
        <w:textAlignment w:val="center"/>
        <w:rPr>
          <w:sz w:val="21"/>
        </w:rPr>
      </w:pPr>
      <w:r>
        <w:rPr>
          <w:sz w:val="21"/>
        </w:rPr>
        <w:t>结合材料，运用法律与生活知识，对上述情境分别予以评析。</w:t>
      </w:r>
    </w:p>
    <w:p w14:paraId="5495BECD">
      <w:pPr>
        <w:shd w:color="auto" w:fill="auto" w:val="clear"/>
        <w:spacing w:line="360" w:lineRule="auto"/>
        <w:ind w:firstLine="560"/>
        <w:jc w:val="left"/>
        <w:textAlignment w:val="center"/>
        <w:rPr>
          <w:sz w:val="21"/>
        </w:rPr>
      </w:pPr>
      <w:r>
        <w:rPr>
          <w:rFonts w:hint="eastAsia"/>
          <w:sz w:val="21"/>
          <w:lang w:eastAsia="zh-CN" w:val="en-US"/>
        </w:rPr>
        <w:t>9</w:t>
      </w:r>
      <w:r>
        <w:rPr>
          <w:sz w:val="21"/>
        </w:rPr>
        <w:t>．（2024·山东·高考真题）</w:t>
      </w:r>
      <w:r>
        <w:rPr>
          <w:rFonts w:ascii="楷体" w:cs="楷体" w:eastAsia="楷体" w:hAnsi="楷体"/>
          <w:sz w:val="21"/>
        </w:rPr>
        <w:t>法治护航乡村振兴。</w:t>
      </w:r>
    </w:p>
    <w:p w14:paraId="7C1DEC65">
      <w:pPr>
        <w:shd w:color="auto" w:fill="auto" w:val="clear"/>
        <w:spacing w:line="360" w:lineRule="auto"/>
        <w:ind w:firstLine="560"/>
        <w:jc w:val="left"/>
        <w:textAlignment w:val="center"/>
        <w:rPr>
          <w:sz w:val="21"/>
        </w:rPr>
      </w:pPr>
      <w:r>
        <w:rPr>
          <w:rFonts w:ascii="楷体" w:cs="楷体" w:eastAsia="楷体" w:hAnsi="楷体"/>
          <w:sz w:val="21"/>
        </w:rPr>
        <w:t>某市法院组织巡回宣讲团走进乡村振兴大讲堂，宣讲涉农典型案例。</w:t>
      </w:r>
    </w:p>
    <w:p w14:paraId="5B809E37">
      <w:pPr>
        <w:shd w:color="auto" w:fill="auto" w:val="clear"/>
        <w:spacing w:line="360" w:lineRule="auto"/>
        <w:ind w:firstLine="560"/>
        <w:jc w:val="left"/>
        <w:textAlignment w:val="center"/>
        <w:rPr>
          <w:sz w:val="21"/>
        </w:rPr>
      </w:pPr>
      <w:r>
        <w:rPr>
          <w:rFonts w:ascii="楷体" w:cs="楷体" w:eastAsia="楷体" w:hAnsi="楷体"/>
          <w:sz w:val="21"/>
        </w:rPr>
        <w:t>【案情事实】</w:t>
      </w:r>
    </w:p>
    <w:p w14:paraId="700DDFE3">
      <w:pPr>
        <w:shd w:color="auto" w:fill="auto" w:val="clear"/>
        <w:spacing w:line="360" w:lineRule="auto"/>
        <w:ind w:firstLine="560"/>
        <w:jc w:val="left"/>
        <w:textAlignment w:val="center"/>
        <w:rPr>
          <w:sz w:val="21"/>
        </w:rPr>
      </w:pPr>
      <w:r>
        <w:rPr>
          <w:rFonts w:ascii="楷体" w:cs="楷体" w:eastAsia="楷体" w:hAnsi="楷体"/>
          <w:sz w:val="21"/>
        </w:rPr>
        <w:t>柏马村是远近闻名的“柠檬之乡”。村民赵某将承包地的经营权流转给甲农药公司，约定用于建造仓库。后主管部门认定该仓库违法占用永久基本农田，应予拆除。在拆除过程中，甲公司不慎损坏了农药储存罐，导致全村大片承包地被污染。</w:t>
      </w:r>
    </w:p>
    <w:p w14:paraId="57D5A24E">
      <w:pPr>
        <w:shd w:color="auto" w:fill="auto" w:val="clear"/>
        <w:spacing w:line="360" w:lineRule="auto"/>
        <w:ind w:firstLine="560"/>
        <w:jc w:val="left"/>
        <w:textAlignment w:val="center"/>
        <w:rPr>
          <w:sz w:val="21"/>
        </w:rPr>
      </w:pPr>
      <w:r>
        <w:rPr>
          <w:rFonts w:ascii="楷体" w:cs="楷体" w:eastAsia="楷体" w:hAnsi="楷体"/>
          <w:sz w:val="21"/>
        </w:rPr>
        <w:t>事件发生后，柏马村当年的柠檬严重减产，采摘后虽经检验合格，但仍然滞销。村委会鼓励村民使用本村注册的集体商标“柏马柠檬”打开销路，结果发现多数购买者分不清“柏马柠檬”与乙公司使用的未注册商标“佰马柠檬”。</w:t>
      </w:r>
    </w:p>
    <w:p w14:paraId="5171A86C">
      <w:pPr>
        <w:shd w:color="auto" w:fill="auto" w:val="clear"/>
        <w:spacing w:line="360" w:lineRule="auto"/>
        <w:ind w:firstLine="560"/>
        <w:jc w:val="left"/>
        <w:textAlignment w:val="center"/>
        <w:rPr>
          <w:sz w:val="21"/>
        </w:rPr>
      </w:pPr>
      <w:r>
        <w:rPr>
          <w:rFonts w:ascii="楷体" w:cs="楷体" w:eastAsia="楷体" w:hAnsi="楷体"/>
          <w:sz w:val="21"/>
        </w:rPr>
        <w:t>柏马村村委会起诉乙公司，要求停止侵权。乙公司称，“佰马柠檬”用于柠檬冻干片，而“柏马柠檬”仅用于鲜果，互不相干。</w:t>
      </w:r>
    </w:p>
    <w:p w14:paraId="410876E0">
      <w:pPr>
        <w:shd w:color="auto" w:fill="auto" w:val="clear"/>
        <w:spacing w:line="360" w:lineRule="auto"/>
        <w:ind w:firstLine="560"/>
        <w:jc w:val="left"/>
        <w:textAlignment w:val="center"/>
        <w:rPr>
          <w:sz w:val="21"/>
        </w:rPr>
      </w:pPr>
      <w:r>
        <w:rPr>
          <w:rFonts w:ascii="楷体" w:cs="楷体" w:eastAsia="楷体" w:hAnsi="楷体"/>
          <w:sz w:val="21"/>
        </w:rPr>
        <w:t>卢某等村民起诉甲公司，要求赔偿柠檬减产的损失、清除土地污染。甲公司未进行举证，但认为现有案情事实不足以证明柠檬减产系因自己的过错造成。</w:t>
      </w:r>
    </w:p>
    <w:p w14:paraId="4FCB0221">
      <w:pPr>
        <w:shd w:color="auto" w:fill="auto" w:val="clear"/>
        <w:spacing w:line="360" w:lineRule="auto"/>
        <w:ind w:firstLine="560"/>
        <w:jc w:val="left"/>
        <w:textAlignment w:val="center"/>
        <w:rPr>
          <w:sz w:val="21"/>
        </w:rPr>
      </w:pPr>
      <w:r>
        <w:rPr>
          <w:rFonts w:ascii="楷体" w:cs="楷体" w:eastAsia="楷体" w:hAnsi="楷体"/>
          <w:sz w:val="21"/>
        </w:rPr>
        <w:t>【法条链接】</w:t>
      </w:r>
    </w:p>
    <w:p w14:paraId="6005425C">
      <w:pPr>
        <w:shd w:color="auto" w:fill="auto" w:val="clear"/>
        <w:spacing w:line="360" w:lineRule="auto"/>
        <w:ind w:firstLine="560"/>
        <w:jc w:val="left"/>
        <w:textAlignment w:val="center"/>
        <w:rPr>
          <w:sz w:val="21"/>
        </w:rPr>
      </w:pPr>
      <w:r>
        <w:rPr>
          <w:rFonts w:ascii="楷体" w:cs="楷体" w:eastAsia="楷体" w:hAnsi="楷体"/>
          <w:sz w:val="21"/>
        </w:rPr>
        <w:t>《土地管理法》第三十五条：“永久基本农田经依法划定后，任何单位和个人不得擅自占用或改变其用途。……”</w:t>
      </w:r>
    </w:p>
    <w:p w14:paraId="08763B08">
      <w:pPr>
        <w:shd w:color="auto" w:fill="auto" w:val="clear"/>
        <w:spacing w:line="360" w:lineRule="auto"/>
        <w:ind w:firstLine="560"/>
        <w:jc w:val="left"/>
        <w:textAlignment w:val="center"/>
        <w:rPr>
          <w:sz w:val="21"/>
        </w:rPr>
      </w:pPr>
      <w:r>
        <w:rPr>
          <w:rFonts w:ascii="楷体" w:cs="楷体" w:eastAsia="楷体" w:hAnsi="楷体"/>
          <w:sz w:val="21"/>
        </w:rPr>
        <w:t>【释法析理】</w:t>
      </w:r>
    </w:p>
    <w:p w14:paraId="2ED6233C">
      <w:pPr>
        <w:shd w:color="auto" w:fill="auto" w:val="clear"/>
        <w:spacing w:line="360" w:lineRule="auto"/>
        <w:jc w:val="left"/>
        <w:textAlignment w:val="center"/>
        <w:rPr>
          <w:sz w:val="21"/>
        </w:rPr>
      </w:pPr>
      <w:r>
        <w:rPr>
          <w:sz w:val="21"/>
        </w:rPr>
        <w:t>(1)运用法律与生活知识，回答下列问题并简要说明理由。</w:t>
      </w:r>
    </w:p>
    <w:p w14:paraId="65B98DDD">
      <w:pPr>
        <w:shd w:color="auto" w:fill="auto" w:val="clear"/>
        <w:spacing w:line="360" w:lineRule="auto"/>
        <w:jc w:val="left"/>
        <w:textAlignment w:val="center"/>
        <w:rPr>
          <w:sz w:val="21"/>
        </w:rPr>
      </w:pPr>
      <w:r>
        <w:rPr>
          <w:sz w:val="21"/>
        </w:rPr>
        <w:t>①赵某与甲公司的土地经营权流转合同是否有效？</w:t>
      </w:r>
    </w:p>
    <w:p w14:paraId="4A8690D3">
      <w:pPr>
        <w:shd w:color="auto" w:fill="auto" w:val="clear"/>
        <w:spacing w:line="360" w:lineRule="auto"/>
        <w:jc w:val="left"/>
        <w:textAlignment w:val="center"/>
        <w:rPr>
          <w:sz w:val="21"/>
        </w:rPr>
      </w:pPr>
      <w:r>
        <w:rPr>
          <w:sz w:val="21"/>
        </w:rPr>
        <w:t>②法院能否支持柏马村村委会的诉讼请求？</w:t>
      </w:r>
    </w:p>
    <w:p w14:paraId="2E6FAEB5">
      <w:pPr>
        <w:shd w:color="auto" w:fill="auto" w:val="clear"/>
        <w:spacing w:line="360" w:lineRule="auto"/>
        <w:jc w:val="left"/>
        <w:textAlignment w:val="center"/>
        <w:rPr>
          <w:sz w:val="21"/>
        </w:rPr>
      </w:pPr>
      <w:r>
        <w:rPr>
          <w:sz w:val="21"/>
        </w:rPr>
        <w:t>③甲公司对卢某等人柠檬减产的损失应承担何种责任？</w:t>
      </w:r>
    </w:p>
    <w:p w14:paraId="4A8BE24C">
      <w:pPr>
        <w:shd w:color="auto" w:fill="auto" w:val="clear"/>
        <w:spacing w:line="360" w:lineRule="auto"/>
        <w:ind w:firstLine="560"/>
        <w:jc w:val="left"/>
        <w:textAlignment w:val="center"/>
        <w:rPr>
          <w:sz w:val="21"/>
        </w:rPr>
      </w:pPr>
      <w:r>
        <w:rPr>
          <w:rFonts w:ascii="楷体" w:cs="楷体" w:eastAsia="楷体" w:hAnsi="楷体"/>
          <w:sz w:val="21"/>
        </w:rPr>
        <w:t>【案例启示】</w:t>
      </w:r>
    </w:p>
    <w:p w14:paraId="61AE78DA">
      <w:pPr>
        <w:shd w:color="auto" w:fill="auto" w:val="clear"/>
        <w:spacing w:line="360" w:lineRule="auto"/>
        <w:jc w:val="left"/>
        <w:textAlignment w:val="center"/>
        <w:rPr>
          <w:sz w:val="21"/>
        </w:rPr>
      </w:pPr>
      <w:r>
        <w:rPr>
          <w:sz w:val="21"/>
        </w:rPr>
        <w:t>(2)法院宣讲上述案例，意在提升农民群众哪些方面的法治意识?</w:t>
      </w:r>
    </w:p>
    <w:p w14:paraId="6DCD7B32">
      <w:pPr>
        <w:pStyle w:val="--"/>
        <w:autoSpaceDE w:val="0"/>
        <w:autoSpaceDN w:val="0"/>
        <w:ind w:right="8" w:rightChars="4"/>
        <w:rPr>
          <w:rFonts w:ascii="Times New Roman" w:cs="Times New Roman" w:eastAsia="楷体_GB2312" w:hAnsi="Times New Roman" w:hint="eastAsia"/>
          <w:color w:val="auto"/>
          <w:lang w:eastAsia="zh-CN"/>
        </w:rPr>
      </w:pPr>
    </w:p>
    <w:sectPr>
      <w:headerReference r:id="rId19" w:type="default"/>
      <w:footerReference r:id="rId20" w:type="default"/>
      <w:pgSz w:h="16838" w:w="11906"/>
      <w:pgMar w:bottom="1417" w:footer="992" w:gutter="0" w:header="851" w:left="1077" w:right="1077" w:top="1417"/>
      <w:cols w:num="1" w:space="0"/>
      <w:docGrid w:charSpace="0" w:linePitch="318" w:type="line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6"/>
    <w:family w:val="roman"/>
    <w:pitch w:val="variable"/>
    <w:sig w:usb0="E0002EFF" w:usb1="C000785B" w:usb2="00000009" w:usb3="00000000" w:csb0="400401FF" w:csb1="FFFF0000"/>
  </w:font>
  <w:font w:name="宋体">
    <w:altName w:val="SimSun"/>
    <w:panose1 w:val="02010600030101010101"/>
    <w:charset w:val="7A"/>
    <w:family w:val="auto"/>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楷体_GB2312">
    <w:altName w:val="楷体"/>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1284393415"/>
      <w:richText/>
    </w:sdtPr>
    <w:sdtContent>
      <w:sdt>
        <w:sdtPr>
          <w:id w:val="-1669238322"/>
          <w:richText/>
        </w:sdtPr>
        <w:sdtContent>
          <w:p w14:paraId="1512130B">
            <w:pPr>
              <w:pStyle w:val="Footer"/>
              <w:jc w:val="center"/>
            </w:pPr>
            <w:r>
              <w:rPr>
                <w:b/>
                <w:bCs/>
                <w:sz w:val="24"/>
                <w:szCs w:val="24"/>
              </w:rPr>
              <w:fldChar w:fldCharType="begin"/>
            </w:r>
            <w:r>
              <w:rPr>
                <w:b/>
                <w:bCs/>
              </w:rPr>
              <w:instrText>PAGE</w:instrText>
            </w:r>
            <w:r>
              <w:rPr>
                <w:b/>
                <w:bCs/>
                <w:sz w:val="24"/>
                <w:szCs w:val="24"/>
              </w:rPr>
              <w:fldChar w:fldCharType="separate"/>
            </w:r>
            <w:r>
              <w:rPr>
                <w:b/>
                <w:bCs/>
              </w:rPr>
              <w:t>25</w:t>
            </w:r>
            <w:r>
              <w:rPr>
                <w:b/>
                <w:bCs/>
                <w:sz w:val="24"/>
                <w:szCs w:val="24"/>
              </w:rPr>
              <w:fldChar w:fldCharType="end"/>
            </w:r>
            <w:r>
              <w:rPr>
                <w:lang w:val="zh-CN"/>
              </w:rPr>
              <w:t>/</w:t>
            </w:r>
            <w:r>
              <w:rPr>
                <w:b/>
                <w:bCs/>
                <w:sz w:val="24"/>
                <w:szCs w:val="24"/>
              </w:rPr>
              <w:fldChar w:fldCharType="begin"/>
            </w:r>
            <w:r>
              <w:rPr>
                <w:b/>
                <w:bCs/>
              </w:rPr>
              <w:instrText>NUMPAGES</w:instrText>
            </w:r>
            <w:r>
              <w:rPr>
                <w:b/>
                <w:bCs/>
                <w:sz w:val="24"/>
                <w:szCs w:val="24"/>
              </w:rPr>
              <w:fldChar w:fldCharType="separate"/>
            </w:r>
            <w:r>
              <w:rPr>
                <w:b/>
                <w:bCs/>
              </w:rPr>
              <w:t>25</w:t>
            </w:r>
            <w:r>
              <w:rPr>
                <w:b/>
                <w:bCs/>
                <w:sz w:val="24"/>
                <w:szCs w:val="24"/>
              </w:rPr>
              <w:fldChar w:fldCharType="end"/>
            </w:r>
          </w:p>
        </w:sdtContent>
      </w:sdt>
    </w:sdtContent>
  </w:sdt>
  <w:p w14:paraId="37B29C0B">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3" type="#_x0000_t136" alt="学科网 zxxk.com" style="width:2.85pt;height:2.85pt;margin-top:407.9pt;margin-left:158.95pt;mso-height-relative:page;mso-position-horizontal-relative:margin;mso-position-vertical-relative:margin;mso-width-relative:page;position:absolute;rotation:315;z-index:-251658240" coordsize="21600,21600" o:allowincell="f" filled="t" stroked="f">
          <v:fill opacity="0.5"/>
          <v:textpath style="font-family:宋体;font-size:8pt;v-same-letter-heights:f;v-text-align:center" trim="f" fitpath="t" xscal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4" type="#_x0000_t75" alt="学科网 zxxk.com" style="width:0.05pt;height:0.05pt;margin-top:-20.75pt;margin-left:64.05pt;mso-height-relative:page;mso-width-relative:page;position:absolute;z-index:251659264" coordsize="21600,21600" o:preferrelative="t" filled="f" stroked="f">
          <v:stroke joinstyle="miter"/>
          <v:imagedata r:id="rId1" o:title=""/>
          <o:lock v:ext="edit" aspectratio="t"/>
        </v:shape>
      </w:pict>
    </w:r>
    <w:r>
      <w:rPr>
        <w:rFonts w:ascii="Times New Roman" w:eastAsia="宋体" w:hAnsi="Times New Roman" w:cs="Times New Roman" w:hint="eastAsia"/>
        <w:color w:val="FFFFFF"/>
        <w:kern w:val="0"/>
        <w:sz w:val="2"/>
        <w:szCs w:val="2"/>
      </w:rPr>
      <w:t>学科网（北京）股份有限公司</w:t>
    </w:r>
  </w:p>
  <w:p w:rsidR="004151FC">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 id="PowerPlusWaterMarkObject1453549720" o:spid="_x0000_s2055" type="#_x0000_t136" alt="学科网 zxxk.com" style="width:2.85pt;height:2.85pt;margin-top:407.9pt;margin-left:158.95pt;mso-position-horizontal-relative:margin;mso-position-vertical-relative:margin;position:absolute;rotation:315;z-index:-251656192" o:allowincell="f" filled="t" stroked="f">
          <v:fill opacity="0.5"/>
          <v:textpath style="font-family:宋体;font-size:8pt;v-same-letter-heights:f;v-text-reverse:f" string="zxxk.com"/>
          <w10:wrap anchorx="margin" anchory="margin"/>
        </v:shape>
      </w:pict>
    </w:r>
    <w:r>
      <w:rPr>
        <w:color w:val="FFFFFF"/>
        <w:sz w:val="2"/>
        <w:szCs w:val="2"/>
      </w:rPr>
      <w:pict>
        <v:shape id="图片 5" o:spid="_x0000_s2056" type="#_x0000_t75" alt="学科网 zxxk.com" style="width:0.05pt;height:0.05pt;margin-top:-20.75pt;margin-left:64.05pt;position:absolute;z-index:251661312" filled="f" stroked="f">
          <v:imagedata r:id="rId2" r:href="rId3" o:title=""/>
          <v:path o:extrusionok="f"/>
          <o:lock v:ext="edit" aspectratio="t"/>
        </v:shape>
      </w:pict>
    </w:r>
    <w:r>
      <w:rPr>
        <w:rFonts w:ascii="Times New Roman" w:eastAsia="宋体" w:hAnsi="Times New Roman"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6F3AA931">
    <w:pPr>
      <w:pStyle w:val="Header"/>
      <w:pBdr>
        <w:bottom w:val="none" w:sz="0" w:space="1" w:color="auto"/>
      </w:pBdr>
      <w:jc w:val="both"/>
    </w:pPr>
    <w:r>
      <w:drawing>
        <wp:inline distT="0" distB="0" distL="0" distR="0">
          <wp:extent cx="6192520" cy="189865"/>
          <wp:effectExtent l="0" t="0" r="0" b="635"/>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pic:cNvPicPr>
                </pic:nvPicPr>
                <pic:blipFill>
                  <a:blip xmlns:r="http://schemas.openxmlformats.org/officeDocument/2006/relationships" r:embed="rId1"/>
                  <a:stretch>
                    <a:fillRect/>
                  </a:stretch>
                </pic:blipFill>
                <pic:spPr>
                  <a:xfrm>
                    <a:off x="0" y="0"/>
                    <a:ext cx="6192520" cy="189865"/>
                  </a:xfrm>
                  <a:prstGeom prst="rect">
                    <a:avLst/>
                  </a:prstGeom>
                </pic:spPr>
              </pic:pic>
            </a:graphicData>
          </a:graphic>
        </wp:inline>
      </w:drawing>
    </w:r>
  </w:p>
  <w:p w14:paraId="56555D63">
    <w:pPr>
      <w:pBdr>
        <w:bottom w:val="none" w:sz="0" w:space="1" w:color="auto"/>
      </w:pBdr>
      <w:snapToGrid w:val="0"/>
      <w:rPr>
        <w:rFonts w:ascii="Times New Roman" w:eastAsia="宋体"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mso-height-relative:page;mso-width-relative:page;position:absolute;z-index:251658240" coordsize="21600,21600" o:preferrelative="t" filled="f" stroked="f">
          <v:stroke joinstyle="miter"/>
          <v:imagedata r:id="rId2" o:title=""/>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5pt;height:0.85pt" coordsize="21600,21600" filled="f" stroked="f" strokecolor="white">
          <v:fill color2="#aaa"/>
          <v:textpath style="font-family:宋体;font-size:8pt;v-rotate-letters:f;v-same-letter-heights:f;v-text-align:center;v-text-spacing:78650f" trim="t" fitpath="t" xscale="f" string="学科网（北京）股份有限公司 "/>
          <w10:anchorlock/>
        </v:shape>
      </w:pict>
    </w:r>
  </w:p>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rPr>
    </w:pPr>
    <w:r>
      <w:pict>
        <v:shape id="图片 4" o:spid="_x0000_s2051" type="#_x0000_t75" alt="学科网 zxxk.com" style="width:0.75pt;height:0.75pt;margin-top:8.45pt;margin-left:351pt;position:absolute;z-index:251659264" filled="f" stroked="f">
          <v:imagedata r:id="rId3" r:href="rId4" o:title=""/>
          <v:path o:extrusionok="f"/>
          <o:lock v:ext="edit" aspectratio="t"/>
        </v:shape>
      </w:pict>
    </w:r>
    <w:r>
      <w:rPr>
        <w:rFonts w:hint="eastAsia"/>
        <w:color w:val="FFFFFF"/>
        <w:sz w:val="2"/>
        <w:szCs w:val="2"/>
      </w:rPr>
      <w:pict>
        <v:shape id="_x0000_i2052"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58408FD4"/>
    <w:multiLevelType w:val="singleLevel"/>
    <w:tmpl w:val="58408FD4"/>
    <w:lvl w:ilvl="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defaultTabStop w:val="420"/>
  <w:drawingGridHorizontalSpacing w:val="106"/>
  <w:drawingGridVerticalSpacing w:val="159"/>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3227"/>
    <w:rsid w:val="00000375"/>
    <w:rsid w:val="0001360E"/>
    <w:rsid w:val="00041561"/>
    <w:rsid w:val="00051F46"/>
    <w:rsid w:val="00055342"/>
    <w:rsid w:val="00056F78"/>
    <w:rsid w:val="000635FC"/>
    <w:rsid w:val="00072748"/>
    <w:rsid w:val="0009643C"/>
    <w:rsid w:val="000D38AA"/>
    <w:rsid w:val="000D7007"/>
    <w:rsid w:val="000E4A0D"/>
    <w:rsid w:val="000E6FE1"/>
    <w:rsid w:val="000F3C91"/>
    <w:rsid w:val="001253E9"/>
    <w:rsid w:val="00146953"/>
    <w:rsid w:val="00157E5E"/>
    <w:rsid w:val="00170F21"/>
    <w:rsid w:val="001A598E"/>
    <w:rsid w:val="00256B22"/>
    <w:rsid w:val="0027067E"/>
    <w:rsid w:val="00273459"/>
    <w:rsid w:val="002771D2"/>
    <w:rsid w:val="00287C6D"/>
    <w:rsid w:val="002959C3"/>
    <w:rsid w:val="002A62E9"/>
    <w:rsid w:val="002B06D1"/>
    <w:rsid w:val="002B12E7"/>
    <w:rsid w:val="002B6C0F"/>
    <w:rsid w:val="002E354D"/>
    <w:rsid w:val="002E56FE"/>
    <w:rsid w:val="002E5B25"/>
    <w:rsid w:val="003550AC"/>
    <w:rsid w:val="00363227"/>
    <w:rsid w:val="003670CA"/>
    <w:rsid w:val="003729DC"/>
    <w:rsid w:val="00391D97"/>
    <w:rsid w:val="00393553"/>
    <w:rsid w:val="003C4A16"/>
    <w:rsid w:val="003D73C2"/>
    <w:rsid w:val="003F1D2B"/>
    <w:rsid w:val="003F2B13"/>
    <w:rsid w:val="003F7352"/>
    <w:rsid w:val="00403EEA"/>
    <w:rsid w:val="0040402F"/>
    <w:rsid w:val="004139BD"/>
    <w:rsid w:val="004151FC"/>
    <w:rsid w:val="00423481"/>
    <w:rsid w:val="0047331D"/>
    <w:rsid w:val="00481CAD"/>
    <w:rsid w:val="00486104"/>
    <w:rsid w:val="004C5941"/>
    <w:rsid w:val="004D7B59"/>
    <w:rsid w:val="004F4E1F"/>
    <w:rsid w:val="005172EA"/>
    <w:rsid w:val="00550A8E"/>
    <w:rsid w:val="0056487D"/>
    <w:rsid w:val="00576186"/>
    <w:rsid w:val="00595A06"/>
    <w:rsid w:val="005D3DC2"/>
    <w:rsid w:val="005E6229"/>
    <w:rsid w:val="005E7D49"/>
    <w:rsid w:val="005F689F"/>
    <w:rsid w:val="00606081"/>
    <w:rsid w:val="006074ED"/>
    <w:rsid w:val="00621ADC"/>
    <w:rsid w:val="006235C1"/>
    <w:rsid w:val="00636EF8"/>
    <w:rsid w:val="0064337D"/>
    <w:rsid w:val="00681C23"/>
    <w:rsid w:val="006D2E82"/>
    <w:rsid w:val="006D3D3C"/>
    <w:rsid w:val="006E406D"/>
    <w:rsid w:val="006F57CD"/>
    <w:rsid w:val="0070273C"/>
    <w:rsid w:val="0073593D"/>
    <w:rsid w:val="00740597"/>
    <w:rsid w:val="00757544"/>
    <w:rsid w:val="00775536"/>
    <w:rsid w:val="007A4194"/>
    <w:rsid w:val="007C4FDF"/>
    <w:rsid w:val="007C6BBF"/>
    <w:rsid w:val="007E075F"/>
    <w:rsid w:val="007E4608"/>
    <w:rsid w:val="007E6C76"/>
    <w:rsid w:val="00822293"/>
    <w:rsid w:val="008226E3"/>
    <w:rsid w:val="00831FED"/>
    <w:rsid w:val="00833E71"/>
    <w:rsid w:val="00844575"/>
    <w:rsid w:val="0085328A"/>
    <w:rsid w:val="00856071"/>
    <w:rsid w:val="00891683"/>
    <w:rsid w:val="008926F4"/>
    <w:rsid w:val="008A6F7E"/>
    <w:rsid w:val="008B0354"/>
    <w:rsid w:val="008C0DE0"/>
    <w:rsid w:val="008C2B48"/>
    <w:rsid w:val="008C4D29"/>
    <w:rsid w:val="008D793A"/>
    <w:rsid w:val="008E19B0"/>
    <w:rsid w:val="009035F2"/>
    <w:rsid w:val="00913910"/>
    <w:rsid w:val="00925CE5"/>
    <w:rsid w:val="0093144A"/>
    <w:rsid w:val="00941C74"/>
    <w:rsid w:val="00947F19"/>
    <w:rsid w:val="009840D8"/>
    <w:rsid w:val="00985C49"/>
    <w:rsid w:val="00992A62"/>
    <w:rsid w:val="009C3BBE"/>
    <w:rsid w:val="009E3468"/>
    <w:rsid w:val="009E5587"/>
    <w:rsid w:val="00A42B0C"/>
    <w:rsid w:val="00A57D57"/>
    <w:rsid w:val="00AC7388"/>
    <w:rsid w:val="00AC7DF3"/>
    <w:rsid w:val="00AD087F"/>
    <w:rsid w:val="00B034C2"/>
    <w:rsid w:val="00B13B91"/>
    <w:rsid w:val="00B144EA"/>
    <w:rsid w:val="00B205AE"/>
    <w:rsid w:val="00B26E1B"/>
    <w:rsid w:val="00B60B07"/>
    <w:rsid w:val="00B91874"/>
    <w:rsid w:val="00BD79FE"/>
    <w:rsid w:val="00BF2518"/>
    <w:rsid w:val="00BF4AD7"/>
    <w:rsid w:val="00C00264"/>
    <w:rsid w:val="00C02FC6"/>
    <w:rsid w:val="00C168FA"/>
    <w:rsid w:val="00C17BFA"/>
    <w:rsid w:val="00C239CA"/>
    <w:rsid w:val="00C2613D"/>
    <w:rsid w:val="00C6493B"/>
    <w:rsid w:val="00CC1587"/>
    <w:rsid w:val="00CE2C43"/>
    <w:rsid w:val="00CE509B"/>
    <w:rsid w:val="00D05535"/>
    <w:rsid w:val="00D16C34"/>
    <w:rsid w:val="00D55D10"/>
    <w:rsid w:val="00D62C8B"/>
    <w:rsid w:val="00D7023A"/>
    <w:rsid w:val="00D97187"/>
    <w:rsid w:val="00DA63DD"/>
    <w:rsid w:val="00DB3671"/>
    <w:rsid w:val="00DD0D58"/>
    <w:rsid w:val="00DF3269"/>
    <w:rsid w:val="00E14EBB"/>
    <w:rsid w:val="00E8727B"/>
    <w:rsid w:val="00E95344"/>
    <w:rsid w:val="00EA463E"/>
    <w:rsid w:val="00EC25A8"/>
    <w:rsid w:val="00EC5F6B"/>
    <w:rsid w:val="00EF4414"/>
    <w:rsid w:val="00F33EDB"/>
    <w:rsid w:val="00F40011"/>
    <w:rsid w:val="00F60B9A"/>
    <w:rsid w:val="00F67E6F"/>
    <w:rsid w:val="00FB2694"/>
    <w:rsid w:val="00FB568B"/>
    <w:rsid w:val="00FC3F76"/>
    <w:rsid w:val="01396595"/>
    <w:rsid w:val="016C2D4F"/>
    <w:rsid w:val="017E2A82"/>
    <w:rsid w:val="01B76B7B"/>
    <w:rsid w:val="025C66A7"/>
    <w:rsid w:val="0305345B"/>
    <w:rsid w:val="0328714A"/>
    <w:rsid w:val="03BB1D6C"/>
    <w:rsid w:val="03C86237"/>
    <w:rsid w:val="048F77B2"/>
    <w:rsid w:val="04FE63B4"/>
    <w:rsid w:val="05401F8C"/>
    <w:rsid w:val="056F307A"/>
    <w:rsid w:val="058F1702"/>
    <w:rsid w:val="0667442D"/>
    <w:rsid w:val="06935222"/>
    <w:rsid w:val="070F2983"/>
    <w:rsid w:val="07651CBB"/>
    <w:rsid w:val="08534414"/>
    <w:rsid w:val="085C0970"/>
    <w:rsid w:val="08F16230"/>
    <w:rsid w:val="092E311E"/>
    <w:rsid w:val="0A002BCE"/>
    <w:rsid w:val="0A6D18E6"/>
    <w:rsid w:val="0AF01625"/>
    <w:rsid w:val="0B4D4474"/>
    <w:rsid w:val="0BB43C70"/>
    <w:rsid w:val="0BBF43C3"/>
    <w:rsid w:val="0C09596F"/>
    <w:rsid w:val="0CFF716D"/>
    <w:rsid w:val="0DC86797"/>
    <w:rsid w:val="0DEF3493"/>
    <w:rsid w:val="0E1C78AB"/>
    <w:rsid w:val="0E8830B1"/>
    <w:rsid w:val="0EF3685E"/>
    <w:rsid w:val="0F490B74"/>
    <w:rsid w:val="0F8E6586"/>
    <w:rsid w:val="0FBA737B"/>
    <w:rsid w:val="0FE60171"/>
    <w:rsid w:val="113D2012"/>
    <w:rsid w:val="11874085"/>
    <w:rsid w:val="12111038"/>
    <w:rsid w:val="129828E9"/>
    <w:rsid w:val="133A4474"/>
    <w:rsid w:val="133E02C4"/>
    <w:rsid w:val="13651CF4"/>
    <w:rsid w:val="13826402"/>
    <w:rsid w:val="139B74C4"/>
    <w:rsid w:val="14E135FC"/>
    <w:rsid w:val="152C0D1B"/>
    <w:rsid w:val="159D39C7"/>
    <w:rsid w:val="15CD4B4A"/>
    <w:rsid w:val="161A0F29"/>
    <w:rsid w:val="1638724C"/>
    <w:rsid w:val="1706734A"/>
    <w:rsid w:val="17725E86"/>
    <w:rsid w:val="18461A54"/>
    <w:rsid w:val="186B3909"/>
    <w:rsid w:val="18A46E1B"/>
    <w:rsid w:val="18BF5A03"/>
    <w:rsid w:val="193208CA"/>
    <w:rsid w:val="19614D0C"/>
    <w:rsid w:val="1A5D54D3"/>
    <w:rsid w:val="1AC94917"/>
    <w:rsid w:val="1B5C1C2F"/>
    <w:rsid w:val="1BD2695B"/>
    <w:rsid w:val="1C6F14EE"/>
    <w:rsid w:val="1C957AEB"/>
    <w:rsid w:val="1D0D3EC5"/>
    <w:rsid w:val="1D532BBD"/>
    <w:rsid w:val="1DA278DD"/>
    <w:rsid w:val="1E982F7E"/>
    <w:rsid w:val="1EBF050A"/>
    <w:rsid w:val="1F797EBA"/>
    <w:rsid w:val="1F8D0609"/>
    <w:rsid w:val="1F8F25D3"/>
    <w:rsid w:val="1FCB7383"/>
    <w:rsid w:val="20672C08"/>
    <w:rsid w:val="208E288A"/>
    <w:rsid w:val="20BA58C4"/>
    <w:rsid w:val="20E53AB7"/>
    <w:rsid w:val="215C0D0E"/>
    <w:rsid w:val="217952E8"/>
    <w:rsid w:val="22284619"/>
    <w:rsid w:val="23496F3C"/>
    <w:rsid w:val="23CD191B"/>
    <w:rsid w:val="24170DE9"/>
    <w:rsid w:val="2439092D"/>
    <w:rsid w:val="24EA2059"/>
    <w:rsid w:val="25410070"/>
    <w:rsid w:val="255D3FB6"/>
    <w:rsid w:val="25D16D75"/>
    <w:rsid w:val="2604539D"/>
    <w:rsid w:val="26F31699"/>
    <w:rsid w:val="272F6449"/>
    <w:rsid w:val="28994103"/>
    <w:rsid w:val="28C275C7"/>
    <w:rsid w:val="292A6EC8"/>
    <w:rsid w:val="29801153"/>
    <w:rsid w:val="29D07219"/>
    <w:rsid w:val="29D62BAC"/>
    <w:rsid w:val="29EC23D0"/>
    <w:rsid w:val="2A4D7312"/>
    <w:rsid w:val="2A6E7289"/>
    <w:rsid w:val="2A7C7BF7"/>
    <w:rsid w:val="2ABC6246"/>
    <w:rsid w:val="2AC82E3D"/>
    <w:rsid w:val="2B1971F4"/>
    <w:rsid w:val="2B951B4A"/>
    <w:rsid w:val="2BCE4E41"/>
    <w:rsid w:val="2BE41B8E"/>
    <w:rsid w:val="2C9A32EE"/>
    <w:rsid w:val="2CC55886"/>
    <w:rsid w:val="2E165C6D"/>
    <w:rsid w:val="2E360D62"/>
    <w:rsid w:val="2E47051C"/>
    <w:rsid w:val="2F3565C7"/>
    <w:rsid w:val="2FB424CE"/>
    <w:rsid w:val="2FB7522E"/>
    <w:rsid w:val="30250A04"/>
    <w:rsid w:val="304940D8"/>
    <w:rsid w:val="30B579BF"/>
    <w:rsid w:val="3132175D"/>
    <w:rsid w:val="3172471B"/>
    <w:rsid w:val="31794E91"/>
    <w:rsid w:val="31B111A6"/>
    <w:rsid w:val="31F97D80"/>
    <w:rsid w:val="326957C5"/>
    <w:rsid w:val="32B53CA7"/>
    <w:rsid w:val="32BD6FFF"/>
    <w:rsid w:val="337C2A16"/>
    <w:rsid w:val="33A65CE5"/>
    <w:rsid w:val="33D22636"/>
    <w:rsid w:val="33DB773D"/>
    <w:rsid w:val="353C420B"/>
    <w:rsid w:val="35486AF7"/>
    <w:rsid w:val="358A141F"/>
    <w:rsid w:val="35B91D00"/>
    <w:rsid w:val="3651018A"/>
    <w:rsid w:val="36716136"/>
    <w:rsid w:val="367E2601"/>
    <w:rsid w:val="36AD2EE7"/>
    <w:rsid w:val="36FF4C08"/>
    <w:rsid w:val="3715740A"/>
    <w:rsid w:val="37CC393A"/>
    <w:rsid w:val="38543807"/>
    <w:rsid w:val="385D580F"/>
    <w:rsid w:val="38E866DD"/>
    <w:rsid w:val="38E946AA"/>
    <w:rsid w:val="38ED217A"/>
    <w:rsid w:val="3911369B"/>
    <w:rsid w:val="391C07D3"/>
    <w:rsid w:val="393208F1"/>
    <w:rsid w:val="39713B1B"/>
    <w:rsid w:val="398B5761"/>
    <w:rsid w:val="398D7B9C"/>
    <w:rsid w:val="39D92970"/>
    <w:rsid w:val="3A2A31CC"/>
    <w:rsid w:val="3A766411"/>
    <w:rsid w:val="3A811694"/>
    <w:rsid w:val="3A816B64"/>
    <w:rsid w:val="3B782B1F"/>
    <w:rsid w:val="3BA725FA"/>
    <w:rsid w:val="3C4D13F4"/>
    <w:rsid w:val="3CC1168F"/>
    <w:rsid w:val="3D6A38DF"/>
    <w:rsid w:val="3D852DBB"/>
    <w:rsid w:val="3E524A9F"/>
    <w:rsid w:val="3E7E3AE6"/>
    <w:rsid w:val="3EA572C5"/>
    <w:rsid w:val="3EAF0F50"/>
    <w:rsid w:val="3EF5367D"/>
    <w:rsid w:val="3F861078"/>
    <w:rsid w:val="3FAA26B9"/>
    <w:rsid w:val="3FCE6CD7"/>
    <w:rsid w:val="3FD140EA"/>
    <w:rsid w:val="40BE770D"/>
    <w:rsid w:val="40CB1847"/>
    <w:rsid w:val="4191768D"/>
    <w:rsid w:val="42002A64"/>
    <w:rsid w:val="422C3859"/>
    <w:rsid w:val="4346094B"/>
    <w:rsid w:val="435272F0"/>
    <w:rsid w:val="43CC52F4"/>
    <w:rsid w:val="43DB72E5"/>
    <w:rsid w:val="448E1D24"/>
    <w:rsid w:val="449260A5"/>
    <w:rsid w:val="44B561A5"/>
    <w:rsid w:val="451827D1"/>
    <w:rsid w:val="453C2005"/>
    <w:rsid w:val="4568104C"/>
    <w:rsid w:val="45761EBB"/>
    <w:rsid w:val="465810C1"/>
    <w:rsid w:val="47314F71"/>
    <w:rsid w:val="47321912"/>
    <w:rsid w:val="47462CC7"/>
    <w:rsid w:val="476D64A6"/>
    <w:rsid w:val="47B1267C"/>
    <w:rsid w:val="47B6609F"/>
    <w:rsid w:val="484E2F8B"/>
    <w:rsid w:val="494F6680"/>
    <w:rsid w:val="4A7D4C52"/>
    <w:rsid w:val="4A7E0041"/>
    <w:rsid w:val="4A9F0530"/>
    <w:rsid w:val="4C1F5046"/>
    <w:rsid w:val="4C39729F"/>
    <w:rsid w:val="4C8107A0"/>
    <w:rsid w:val="4CFE5DF2"/>
    <w:rsid w:val="4D9F6934"/>
    <w:rsid w:val="4E173610"/>
    <w:rsid w:val="4E4C5397"/>
    <w:rsid w:val="4EFD45B3"/>
    <w:rsid w:val="4F764958"/>
    <w:rsid w:val="4F78653D"/>
    <w:rsid w:val="5133250E"/>
    <w:rsid w:val="51595CED"/>
    <w:rsid w:val="521045FE"/>
    <w:rsid w:val="52214A5D"/>
    <w:rsid w:val="53156E8A"/>
    <w:rsid w:val="53452467"/>
    <w:rsid w:val="53CD76C4"/>
    <w:rsid w:val="53E917BB"/>
    <w:rsid w:val="54161C73"/>
    <w:rsid w:val="54236EAC"/>
    <w:rsid w:val="5458014F"/>
    <w:rsid w:val="555667CB"/>
    <w:rsid w:val="55F45FE4"/>
    <w:rsid w:val="564E3947"/>
    <w:rsid w:val="57106E4E"/>
    <w:rsid w:val="57611622"/>
    <w:rsid w:val="578F06BB"/>
    <w:rsid w:val="57EC3417"/>
    <w:rsid w:val="580015F7"/>
    <w:rsid w:val="585A4825"/>
    <w:rsid w:val="58867D7C"/>
    <w:rsid w:val="58E30CBE"/>
    <w:rsid w:val="59741916"/>
    <w:rsid w:val="5AC11815"/>
    <w:rsid w:val="5BAB48F4"/>
    <w:rsid w:val="5BFE3079"/>
    <w:rsid w:val="5C0B66FF"/>
    <w:rsid w:val="5C163158"/>
    <w:rsid w:val="5CF1327E"/>
    <w:rsid w:val="5D290FCC"/>
    <w:rsid w:val="5D333896"/>
    <w:rsid w:val="5DB76275"/>
    <w:rsid w:val="5E783C56"/>
    <w:rsid w:val="5EC21376"/>
    <w:rsid w:val="5F155949"/>
    <w:rsid w:val="5F6D7533"/>
    <w:rsid w:val="5FCC6A20"/>
    <w:rsid w:val="5FCD3B2E"/>
    <w:rsid w:val="60DF21DE"/>
    <w:rsid w:val="61952D71"/>
    <w:rsid w:val="61DA0CB4"/>
    <w:rsid w:val="626651DC"/>
    <w:rsid w:val="62D94FBC"/>
    <w:rsid w:val="62FB30A8"/>
    <w:rsid w:val="64122457"/>
    <w:rsid w:val="6424218B"/>
    <w:rsid w:val="644A1E57"/>
    <w:rsid w:val="650A643C"/>
    <w:rsid w:val="65136487"/>
    <w:rsid w:val="65E6594A"/>
    <w:rsid w:val="65EE47FE"/>
    <w:rsid w:val="669935C2"/>
    <w:rsid w:val="67821567"/>
    <w:rsid w:val="67FA1B80"/>
    <w:rsid w:val="68110D66"/>
    <w:rsid w:val="68B04922"/>
    <w:rsid w:val="68E63EB3"/>
    <w:rsid w:val="69913E1E"/>
    <w:rsid w:val="6A10568B"/>
    <w:rsid w:val="6ACD0E86"/>
    <w:rsid w:val="6BC524A5"/>
    <w:rsid w:val="6BE96194"/>
    <w:rsid w:val="6BFB1A23"/>
    <w:rsid w:val="6D095AC4"/>
    <w:rsid w:val="6D5835D1"/>
    <w:rsid w:val="6D744751"/>
    <w:rsid w:val="6DB602F7"/>
    <w:rsid w:val="6DCA78FF"/>
    <w:rsid w:val="6E423939"/>
    <w:rsid w:val="6F5F6B5A"/>
    <w:rsid w:val="70CE7706"/>
    <w:rsid w:val="70EC5DDE"/>
    <w:rsid w:val="711A0B9D"/>
    <w:rsid w:val="713F0604"/>
    <w:rsid w:val="71E90065"/>
    <w:rsid w:val="71EA4CD5"/>
    <w:rsid w:val="72556331"/>
    <w:rsid w:val="74A40C7B"/>
    <w:rsid w:val="74D15A17"/>
    <w:rsid w:val="74D44669"/>
    <w:rsid w:val="754937FF"/>
    <w:rsid w:val="756E6E04"/>
    <w:rsid w:val="75967579"/>
    <w:rsid w:val="75DC28C5"/>
    <w:rsid w:val="763B2EC8"/>
    <w:rsid w:val="764B7BD8"/>
    <w:rsid w:val="76767F28"/>
    <w:rsid w:val="769B452E"/>
    <w:rsid w:val="77057CBA"/>
    <w:rsid w:val="77297D8C"/>
    <w:rsid w:val="77AB5D24"/>
    <w:rsid w:val="77DA1A60"/>
    <w:rsid w:val="77E43CB3"/>
    <w:rsid w:val="783C3AEF"/>
    <w:rsid w:val="7849675C"/>
    <w:rsid w:val="788D0F30"/>
    <w:rsid w:val="79167E9C"/>
    <w:rsid w:val="79377117"/>
    <w:rsid w:val="79870D9A"/>
    <w:rsid w:val="79BC4EE7"/>
    <w:rsid w:val="7A0917AF"/>
    <w:rsid w:val="7A174175"/>
    <w:rsid w:val="7A221688"/>
    <w:rsid w:val="7A320D06"/>
    <w:rsid w:val="7AAE42EB"/>
    <w:rsid w:val="7B643141"/>
    <w:rsid w:val="7BC57958"/>
    <w:rsid w:val="7BDC53CD"/>
    <w:rsid w:val="7BFF5F7C"/>
    <w:rsid w:val="7C7C12F3"/>
    <w:rsid w:val="7D142945"/>
    <w:rsid w:val="7D1745C5"/>
    <w:rsid w:val="7E41795D"/>
    <w:rsid w:val="7E573431"/>
    <w:rsid w:val="7FF419BE"/>
  </w:rsids>
  <w:docVars>
    <w:docVar w:name="commondata" w:val="eyJoZGlkIjoiNzIwMWFkZjA2MzZjMzdlMjQ1ZjNiMWY2MTM0NWU4YzM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semiHidden="0" w:unhideWhenUsed="0" w:qFormat="1"/>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qFormat="1"/>
    <w:lsdException w:name="Hyperlink" w:qFormat="1"/>
    <w:lsdException w:name="FollowedHyperlink"/>
    <w:lsdException w:name="Strong" w:semiHidden="0" w:uiPriority="22" w:unhideWhenUsed="0" w:qFormat="1"/>
    <w:lsdException w:name="Emphasis" w:semiHidden="0" w:uiPriority="20" w:unhideWhenUsed="0" w:qFormat="1"/>
    <w:lsdException w:name="Document Map"/>
    <w:lsdException w:name="Plain Text" w:semiHidden="0" w:unhideWhenUsed="0" w:qFormat="1"/>
    <w:lsdException w:name="E-mail Signature"/>
    <w:lsdException w:name="Normal (Web)" w:uiPriority="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0"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next w:val="Normal"/>
    <w:qFormat/>
    <w:pPr>
      <w:spacing w:before="320" w:after="120" w:line="288" w:lineRule="auto"/>
      <w:ind w:left="0"/>
      <w:jc w:val="left"/>
      <w:outlineLvl w:val="1"/>
    </w:pPr>
    <w:rPr>
      <w:rFonts w:ascii="Arial" w:eastAsia="等线" w:hAnsi="Arial" w:cs="Arial"/>
      <w:b/>
      <w:bCs/>
      <w:sz w:val="32"/>
      <w:szCs w:val="32"/>
    </w:rPr>
  </w:style>
  <w:style w:type="paragraph" w:styleId="Heading3">
    <w:name w:val="heading 3"/>
    <w:next w:val="Normal"/>
    <w:qFormat/>
    <w:pPr>
      <w:spacing w:before="300" w:after="120" w:line="288" w:lineRule="auto"/>
      <w:ind w:left="0"/>
      <w:jc w:val="left"/>
      <w:outlineLvl w:val="2"/>
    </w:pPr>
    <w:rPr>
      <w:rFonts w:ascii="Arial" w:eastAsia="等线" w:hAnsi="Arial" w:cs="Arial"/>
      <w:b/>
      <w:bCs/>
      <w:sz w:val="30"/>
      <w:szCs w:val="30"/>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odyText">
    <w:name w:val="Body Text"/>
    <w:basedOn w:val="Normal"/>
    <w:link w:val="Char2"/>
    <w:uiPriority w:val="99"/>
    <w:qFormat/>
    <w:pPr>
      <w:spacing w:before="28"/>
      <w:ind w:left="100"/>
    </w:pPr>
    <w:rPr>
      <w:rFonts w:ascii="楷体" w:eastAsia="楷体" w:hAnsi="楷体" w:cs="Times New Roman"/>
      <w:szCs w:val="21"/>
    </w:rPr>
  </w:style>
  <w:style w:type="paragraph" w:styleId="BlockText">
    <w:name w:val="Block Text"/>
    <w:basedOn w:val="Normal"/>
    <w:uiPriority w:val="99"/>
    <w:semiHidden/>
    <w:unhideWhenUsed/>
    <w:qFormat/>
    <w:pPr>
      <w:spacing w:after="120"/>
      <w:ind w:left="1440" w:right="1440" w:leftChars="700" w:rightChars="700"/>
    </w:pPr>
  </w:style>
  <w:style w:type="paragraph" w:styleId="PlainText">
    <w:name w:val="Plain Text"/>
    <w:basedOn w:val="Normal"/>
    <w:link w:val="Char3"/>
    <w:uiPriority w:val="99"/>
    <w:qFormat/>
    <w:rPr>
      <w:rFonts w:ascii="宋体" w:eastAsia="宋体" w:hAnsi="Courier New" w:cs="Courier New"/>
      <w:szCs w:val="21"/>
    </w:rPr>
  </w:style>
  <w:style w:type="paragraph" w:styleId="BalloonText">
    <w:name w:val="Balloon Text"/>
    <w:basedOn w:val="Normal"/>
    <w:link w:val="Char1"/>
    <w:uiPriority w:val="99"/>
    <w:semiHidden/>
    <w:unhideWhenUsed/>
    <w:qFormat/>
    <w:rPr>
      <w:sz w:val="18"/>
      <w:szCs w:val="18"/>
    </w:rPr>
  </w:style>
  <w:style w:type="paragraph" w:styleId="Footer">
    <w:name w:val="footer"/>
    <w:basedOn w:val="Normal"/>
    <w:link w:val="Char0"/>
    <w:uiPriority w:val="99"/>
    <w:unhideWhenUsed/>
    <w:qFormat/>
    <w:pPr>
      <w:tabs>
        <w:tab w:val="center" w:pos="4153"/>
        <w:tab w:val="right" w:pos="8306"/>
      </w:tabs>
      <w:snapToGrid w:val="0"/>
      <w:jc w:val="left"/>
    </w:pPr>
    <w:rPr>
      <w:sz w:val="18"/>
      <w:szCs w:val="18"/>
    </w:rPr>
  </w:style>
  <w:style w:type="paragraph" w:styleId="Header">
    <w:name w:val="header"/>
    <w:basedOn w:val="Normal"/>
    <w:link w:val="Char"/>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semiHidden/>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qFormat/>
    <w:rPr>
      <w:color w:val="0000FF"/>
      <w:u w:val="single"/>
    </w:rPr>
  </w:style>
  <w:style w:type="character" w:customStyle="1" w:styleId="Char">
    <w:name w:val="页眉 Char"/>
    <w:basedOn w:val="DefaultParagraphFont"/>
    <w:link w:val="Header"/>
    <w:uiPriority w:val="99"/>
    <w:qFormat/>
    <w:rPr>
      <w:sz w:val="18"/>
      <w:szCs w:val="18"/>
    </w:rPr>
  </w:style>
  <w:style w:type="character" w:customStyle="1" w:styleId="Char0">
    <w:name w:val="页脚 Char"/>
    <w:basedOn w:val="DefaultParagraphFont"/>
    <w:link w:val="Footer"/>
    <w:uiPriority w:val="99"/>
    <w:qFormat/>
    <w:rPr>
      <w:sz w:val="18"/>
      <w:szCs w:val="18"/>
    </w:rPr>
  </w:style>
  <w:style w:type="character" w:customStyle="1" w:styleId="Char1">
    <w:name w:val="批注框文本 Char"/>
    <w:basedOn w:val="DefaultParagraphFont"/>
    <w:link w:val="BalloonText"/>
    <w:uiPriority w:val="99"/>
    <w:semiHidden/>
    <w:qFormat/>
    <w:rPr>
      <w:sz w:val="18"/>
      <w:szCs w:val="18"/>
    </w:rPr>
  </w:style>
  <w:style w:type="paragraph" w:customStyle="1" w:styleId="2">
    <w:name w:val="页眉2"/>
    <w:basedOn w:val="1"/>
    <w:uiPriority w:val="99"/>
    <w:unhideWhenUsed/>
    <w:qFormat/>
    <w:pPr>
      <w:pBdr>
        <w:bottom w:val="single" w:sz="6" w:space="1" w:color="auto"/>
      </w:pBdr>
      <w:tabs>
        <w:tab w:val="center" w:pos="4153"/>
        <w:tab w:val="right" w:pos="8306"/>
      </w:tabs>
      <w:snapToGrid w:val="0"/>
      <w:jc w:val="center"/>
    </w:pPr>
    <w:rPr>
      <w:rFonts w:ascii="Times New Roman" w:eastAsia="宋体" w:hAnsi="Times New Roman" w:cs="Times New Roman"/>
      <w:kern w:val="0"/>
      <w:sz w:val="18"/>
      <w:szCs w:val="18"/>
    </w:rPr>
  </w:style>
  <w:style w:type="paragraph" w:customStyle="1" w:styleId="1">
    <w:name w:val="正文1"/>
    <w:qFormat/>
    <w:pPr>
      <w:widowControl w:val="0"/>
      <w:jc w:val="both"/>
    </w:pPr>
    <w:rPr>
      <w:rFonts w:asciiTheme="minorHAnsi" w:eastAsiaTheme="minorEastAsia" w:hAnsiTheme="minorHAnsi" w:cstheme="minorBidi"/>
      <w:kern w:val="2"/>
      <w:sz w:val="21"/>
      <w:szCs w:val="22"/>
      <w:lang w:val="en-US" w:eastAsia="zh-CN" w:bidi="ar-SA"/>
    </w:rPr>
  </w:style>
  <w:style w:type="paragraph" w:customStyle="1" w:styleId="3">
    <w:name w:val="页眉3"/>
    <w:basedOn w:val="20"/>
    <w:uiPriority w:val="99"/>
    <w:unhideWhenUsed/>
    <w:qFormat/>
    <w:pPr>
      <w:pBdr>
        <w:bottom w:val="single" w:sz="6" w:space="1" w:color="auto"/>
      </w:pBdr>
      <w:tabs>
        <w:tab w:val="center" w:pos="4153"/>
        <w:tab w:val="right" w:pos="8306"/>
      </w:tabs>
      <w:snapToGrid w:val="0"/>
      <w:jc w:val="center"/>
    </w:pPr>
    <w:rPr>
      <w:rFonts w:ascii="Times New Roman" w:eastAsia="宋体" w:hAnsi="Times New Roman" w:cs="Times New Roman"/>
      <w:kern w:val="0"/>
      <w:sz w:val="18"/>
      <w:szCs w:val="18"/>
    </w:rPr>
  </w:style>
  <w:style w:type="paragraph" w:customStyle="1" w:styleId="20">
    <w:name w:val="正文2"/>
    <w:qFormat/>
    <w:pPr>
      <w:widowControl w:val="0"/>
      <w:jc w:val="both"/>
    </w:pPr>
    <w:rPr>
      <w:rFonts w:asciiTheme="minorHAnsi" w:eastAsiaTheme="minorEastAsia" w:hAnsiTheme="minorHAnsi" w:cstheme="minorBidi"/>
      <w:kern w:val="2"/>
      <w:sz w:val="21"/>
      <w:szCs w:val="22"/>
      <w:lang w:val="en-US" w:eastAsia="zh-CN" w:bidi="ar-SA"/>
    </w:rPr>
  </w:style>
  <w:style w:type="paragraph" w:customStyle="1" w:styleId="0">
    <w:name w:val="页眉_0"/>
    <w:basedOn w:val="30"/>
    <w:uiPriority w:val="99"/>
    <w:unhideWhenUsed/>
    <w:qFormat/>
    <w:pPr>
      <w:pBdr>
        <w:bottom w:val="single" w:sz="6" w:space="1" w:color="auto"/>
      </w:pBdr>
      <w:tabs>
        <w:tab w:val="center" w:pos="4153"/>
        <w:tab w:val="right" w:pos="8306"/>
      </w:tabs>
      <w:snapToGrid w:val="0"/>
      <w:jc w:val="center"/>
    </w:pPr>
    <w:rPr>
      <w:rFonts w:ascii="Times New Roman" w:eastAsia="宋体" w:hAnsi="Times New Roman" w:cs="Times New Roman"/>
      <w:kern w:val="0"/>
      <w:sz w:val="18"/>
      <w:szCs w:val="18"/>
    </w:rPr>
  </w:style>
  <w:style w:type="paragraph" w:customStyle="1" w:styleId="30">
    <w:name w:val="正文_3"/>
    <w:qFormat/>
    <w:pPr>
      <w:widowControl w:val="0"/>
      <w:jc w:val="both"/>
    </w:pPr>
    <w:rPr>
      <w:rFonts w:asciiTheme="minorHAnsi" w:eastAsiaTheme="minorEastAsia" w:hAnsiTheme="minorHAnsi" w:cstheme="minorBidi"/>
      <w:kern w:val="2"/>
      <w:sz w:val="21"/>
      <w:szCs w:val="22"/>
      <w:lang w:val="en-US" w:eastAsia="zh-CN" w:bidi="ar-SA"/>
    </w:rPr>
  </w:style>
  <w:style w:type="paragraph" w:customStyle="1" w:styleId="10">
    <w:name w:val="页脚1"/>
    <w:basedOn w:val="11"/>
    <w:uiPriority w:val="99"/>
    <w:unhideWhenUsed/>
    <w:qFormat/>
    <w:pPr>
      <w:tabs>
        <w:tab w:val="center" w:pos="4153"/>
        <w:tab w:val="right" w:pos="8306"/>
      </w:tabs>
      <w:snapToGrid w:val="0"/>
      <w:jc w:val="left"/>
    </w:pPr>
    <w:rPr>
      <w:rFonts w:ascii="Times New Roman" w:eastAsia="宋体" w:hAnsi="Times New Roman" w:cs="Times New Roman"/>
      <w:kern w:val="0"/>
      <w:sz w:val="18"/>
      <w:szCs w:val="18"/>
    </w:rPr>
  </w:style>
  <w:style w:type="paragraph" w:customStyle="1" w:styleId="11">
    <w:name w:val="正文_1"/>
    <w:qFormat/>
    <w:pPr>
      <w:widowControl w:val="0"/>
      <w:jc w:val="both"/>
    </w:pPr>
    <w:rPr>
      <w:rFonts w:asciiTheme="minorHAnsi" w:eastAsiaTheme="minorEastAsia" w:hAnsiTheme="minorHAnsi" w:cstheme="minorBidi"/>
      <w:kern w:val="2"/>
      <w:sz w:val="21"/>
      <w:szCs w:val="22"/>
      <w:lang w:val="en-US" w:eastAsia="zh-CN" w:bidi="ar-SA"/>
    </w:rPr>
  </w:style>
  <w:style w:type="paragraph" w:customStyle="1" w:styleId="21">
    <w:name w:val="页脚2"/>
    <w:basedOn w:val="22"/>
    <w:uiPriority w:val="99"/>
    <w:unhideWhenUsed/>
    <w:qFormat/>
    <w:pPr>
      <w:tabs>
        <w:tab w:val="center" w:pos="4153"/>
        <w:tab w:val="right" w:pos="8306"/>
      </w:tabs>
      <w:snapToGrid w:val="0"/>
      <w:jc w:val="left"/>
    </w:pPr>
    <w:rPr>
      <w:rFonts w:ascii="Times New Roman" w:eastAsia="宋体" w:hAnsi="Times New Roman" w:cs="Times New Roman"/>
      <w:kern w:val="0"/>
      <w:sz w:val="18"/>
      <w:szCs w:val="18"/>
    </w:rPr>
  </w:style>
  <w:style w:type="paragraph" w:customStyle="1" w:styleId="22">
    <w:name w:val="正文_2"/>
    <w:qFormat/>
    <w:pPr>
      <w:widowControl w:val="0"/>
      <w:jc w:val="both"/>
    </w:pPr>
    <w:rPr>
      <w:rFonts w:asciiTheme="minorHAnsi" w:eastAsiaTheme="minorEastAsia" w:hAnsiTheme="minorHAnsi" w:cstheme="minorBidi"/>
      <w:kern w:val="2"/>
      <w:sz w:val="21"/>
      <w:szCs w:val="22"/>
      <w:lang w:val="en-US" w:eastAsia="zh-CN" w:bidi="ar-SA"/>
    </w:rPr>
  </w:style>
  <w:style w:type="paragraph" w:customStyle="1" w:styleId="00">
    <w:name w:val="页脚_0"/>
    <w:basedOn w:val="4"/>
    <w:uiPriority w:val="99"/>
    <w:unhideWhenUsed/>
    <w:qFormat/>
    <w:pPr>
      <w:tabs>
        <w:tab w:val="center" w:pos="4153"/>
        <w:tab w:val="right" w:pos="8306"/>
      </w:tabs>
      <w:snapToGrid w:val="0"/>
      <w:jc w:val="left"/>
    </w:pPr>
    <w:rPr>
      <w:rFonts w:ascii="Times New Roman" w:eastAsia="宋体" w:hAnsi="Times New Roman" w:cs="Times New Roman"/>
      <w:kern w:val="0"/>
      <w:sz w:val="18"/>
      <w:szCs w:val="18"/>
    </w:rPr>
  </w:style>
  <w:style w:type="paragraph" w:customStyle="1" w:styleId="4">
    <w:name w:val="正文_4"/>
    <w:qFormat/>
    <w:pPr>
      <w:widowControl w:val="0"/>
      <w:jc w:val="both"/>
    </w:pPr>
    <w:rPr>
      <w:rFonts w:asciiTheme="minorHAnsi" w:eastAsiaTheme="minorEastAsia" w:hAnsiTheme="minorHAnsi" w:cstheme="minorBidi"/>
      <w:kern w:val="2"/>
      <w:sz w:val="21"/>
      <w:szCs w:val="22"/>
      <w:lang w:val="en-US" w:eastAsia="zh-CN" w:bidi="ar-SA"/>
    </w:rPr>
  </w:style>
  <w:style w:type="character" w:customStyle="1" w:styleId="Char2">
    <w:name w:val="正文文本 Char"/>
    <w:basedOn w:val="DefaultParagraphFont"/>
    <w:link w:val="BodyText"/>
    <w:uiPriority w:val="99"/>
    <w:qFormat/>
    <w:rPr>
      <w:rFonts w:ascii="楷体" w:eastAsia="楷体" w:hAnsi="楷体"/>
      <w:kern w:val="2"/>
      <w:sz w:val="21"/>
      <w:szCs w:val="21"/>
    </w:rPr>
  </w:style>
  <w:style w:type="paragraph" w:styleId="ListParagraph">
    <w:name w:val="List Paragraph"/>
    <w:basedOn w:val="Normal"/>
    <w:uiPriority w:val="34"/>
    <w:qFormat/>
    <w:pPr>
      <w:ind w:firstLine="420" w:firstLineChars="200"/>
    </w:pPr>
  </w:style>
  <w:style w:type="paragraph" w:customStyle="1" w:styleId="a">
    <w:name w:val="标题双线"/>
    <w:basedOn w:val="Normal"/>
    <w:qFormat/>
    <w:pPr>
      <w:pBdr>
        <w:top w:val="dotDash" w:sz="12" w:space="1" w:color="009999"/>
        <w:bottom w:val="dotDash" w:sz="12" w:space="1" w:color="009999"/>
      </w:pBdr>
      <w:snapToGrid w:val="0"/>
      <w:contextualSpacing/>
      <w:jc w:val="center"/>
      <w:textAlignment w:val="center"/>
    </w:pPr>
    <w:rPr>
      <w:rFonts w:ascii="Times New Roman" w:eastAsia="微软雅黑" w:hAnsi="Times New Roman" w:cs="Times New Roman"/>
      <w:b/>
      <w:sz w:val="28"/>
      <w:szCs w:val="24"/>
    </w:rPr>
  </w:style>
  <w:style w:type="character" w:customStyle="1" w:styleId="1Char">
    <w:name w:val="标题 1 Char"/>
    <w:basedOn w:val="DefaultParagraphFont"/>
    <w:link w:val="Heading1"/>
    <w:uiPriority w:val="9"/>
    <w:qFormat/>
    <w:rPr>
      <w:rFonts w:asciiTheme="minorHAnsi" w:eastAsiaTheme="minorEastAsia" w:hAnsiTheme="minorHAnsi" w:cstheme="minorBidi"/>
      <w:b/>
      <w:bCs/>
      <w:kern w:val="44"/>
      <w:sz w:val="44"/>
      <w:szCs w:val="44"/>
    </w:rPr>
  </w:style>
  <w:style w:type="paragraph" w:customStyle="1" w:styleId="ne-p">
    <w:name w:val="ne-p"/>
    <w:basedOn w:val="Normal"/>
    <w:qFormat/>
    <w:pPr>
      <w:widowControl/>
      <w:spacing w:before="100" w:beforeAutospacing="1" w:after="100" w:afterAutospacing="1"/>
      <w:jc w:val="left"/>
    </w:pPr>
    <w:rPr>
      <w:rFonts w:ascii="宋体" w:eastAsia="宋体" w:hAnsi="宋体" w:cs="宋体"/>
      <w:kern w:val="0"/>
      <w:sz w:val="24"/>
      <w:szCs w:val="24"/>
    </w:rPr>
  </w:style>
  <w:style w:type="character" w:customStyle="1" w:styleId="ne-text">
    <w:name w:val="ne-text"/>
    <w:basedOn w:val="DefaultParagraphFont"/>
    <w:qFormat/>
  </w:style>
  <w:style w:type="character" w:customStyle="1" w:styleId="Char3">
    <w:name w:val="纯文本 Char"/>
    <w:basedOn w:val="DefaultParagraphFont"/>
    <w:link w:val="PlainText"/>
    <w:uiPriority w:val="99"/>
    <w:qFormat/>
    <w:rPr>
      <w:rFonts w:ascii="宋体" w:hAnsi="Courier New" w:cs="Courier New"/>
      <w:kern w:val="2"/>
      <w:sz w:val="21"/>
      <w:szCs w:val="21"/>
    </w:rPr>
  </w:style>
  <w:style w:type="paragraph" w:customStyle="1" w:styleId="---">
    <w:name w:val="试卷-材料题-试题-标题"/>
    <w:basedOn w:val="Normal"/>
    <w:autoRedefine/>
    <w:qFormat/>
    <w:pPr>
      <w:spacing w:line="360" w:lineRule="auto"/>
      <w:jc w:val="left"/>
    </w:pPr>
    <w:rPr>
      <w:szCs w:val="24"/>
    </w:rPr>
  </w:style>
  <w:style w:type="paragraph" w:customStyle="1" w:styleId="----">
    <w:name w:val="试卷-材料题-试题-材料-标题"/>
    <w:basedOn w:val="Normal"/>
    <w:autoRedefine/>
    <w:qFormat/>
    <w:pPr>
      <w:spacing w:line="360" w:lineRule="auto"/>
    </w:pPr>
    <w:rPr>
      <w:rFonts w:ascii="黑体" w:eastAsia="黑体" w:hAnsi="黑体"/>
      <w:szCs w:val="24"/>
    </w:rPr>
  </w:style>
  <w:style w:type="paragraph" w:customStyle="1" w:styleId="----0">
    <w:name w:val="试卷-材料题-试题-材料-正文"/>
    <w:basedOn w:val="Normal"/>
    <w:autoRedefine/>
    <w:qFormat/>
    <w:pPr>
      <w:spacing w:line="360" w:lineRule="auto"/>
      <w:ind w:firstLine="420" w:firstLineChars="200"/>
    </w:pPr>
    <w:rPr>
      <w:rFonts w:eastAsia="楷体_GB2312"/>
      <w:szCs w:val="24"/>
    </w:rPr>
  </w:style>
  <w:style w:type="paragraph" w:customStyle="1" w:styleId="----1">
    <w:name w:val="试卷-材料题-试题-材料-引自"/>
    <w:basedOn w:val="Normal"/>
    <w:autoRedefine/>
    <w:qFormat/>
    <w:pPr>
      <w:spacing w:line="360" w:lineRule="auto"/>
      <w:ind w:left="420" w:leftChars="200"/>
      <w:jc w:val="right"/>
    </w:pPr>
    <w:rPr>
      <w:rFonts w:eastAsia="楷体_GB2312"/>
      <w:szCs w:val="24"/>
    </w:rPr>
  </w:style>
  <w:style w:type="paragraph" w:customStyle="1" w:styleId="--1">
    <w:name w:val="试题-答案-普通1"/>
    <w:basedOn w:val="Normal"/>
    <w:autoRedefine/>
    <w:qFormat/>
    <w:pPr>
      <w:spacing w:line="360" w:lineRule="auto"/>
      <w:jc w:val="left"/>
    </w:pPr>
    <w:rPr>
      <w:szCs w:val="24"/>
    </w:rPr>
  </w:style>
  <w:style w:type="paragraph" w:customStyle="1" w:styleId="--">
    <w:name w:val="试题-解析-普通"/>
    <w:basedOn w:val="--1"/>
    <w:autoRedefine/>
    <w:qFormat/>
    <w:rPr>
      <w:rFonts w:eastAsia="楷体_GB2312"/>
    </w:rPr>
  </w:style>
  <w:style w:type="paragraph" w:customStyle="1" w:styleId="---0">
    <w:name w:val="试卷-材料题-试题-题目"/>
    <w:basedOn w:val="Normal"/>
    <w:autoRedefine/>
    <w:qFormat/>
    <w:pPr>
      <w:spacing w:line="360" w:lineRule="auto"/>
      <w:ind w:firstLine="420" w:firstLineChars="200"/>
    </w:pPr>
    <w:rPr>
      <w:szCs w:val="24"/>
    </w:rPr>
  </w:style>
  <w:style w:type="paragraph" w:customStyle="1" w:styleId="Style13">
    <w:name w:val="_Style 13"/>
    <w:qFormat/>
    <w:pPr>
      <w:spacing w:before="120" w:after="120" w:line="288" w:lineRule="auto"/>
      <w:ind w:left="0"/>
      <w:jc w:val="left"/>
    </w:pPr>
    <w:rPr>
      <w:rFonts w:ascii="Arial" w:eastAsia="等线"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image" Target="media/image7.png" /><Relationship Id="rId13" Type="http://schemas.openxmlformats.org/officeDocument/2006/relationships/image" Target="media/image8.png" /><Relationship Id="rId14" Type="http://schemas.openxmlformats.org/officeDocument/2006/relationships/image" Target="media/image9.png" /><Relationship Id="rId15" Type="http://schemas.openxmlformats.org/officeDocument/2006/relationships/image" Target="media/image10.png" /><Relationship Id="rId16" Type="http://schemas.openxmlformats.org/officeDocument/2006/relationships/image" Target="media/image11.png" /><Relationship Id="rId17" Type="http://schemas.openxmlformats.org/officeDocument/2006/relationships/image" Target="media/image12.png" /><Relationship Id="rId18" Type="http://schemas.openxmlformats.org/officeDocument/2006/relationships/image" Target="media/image13.png" /><Relationship Id="rId19" Type="http://schemas.openxmlformats.org/officeDocument/2006/relationships/header" Target="header1.xml" /><Relationship Id="rId2" Type="http://schemas.openxmlformats.org/officeDocument/2006/relationships/webSettings" Target="webSettings.xml" /><Relationship Id="rId20" Type="http://schemas.openxmlformats.org/officeDocument/2006/relationships/footer" Target="footer1.xml" /><Relationship Id="rId21" Type="http://schemas.openxmlformats.org/officeDocument/2006/relationships/theme" Target="theme/theme1.xml" /><Relationship Id="rId22" Type="http://schemas.openxmlformats.org/officeDocument/2006/relationships/numbering" Target="numbering.xml" /><Relationship Id="rId23"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_rels/footer1.xml.rels><?xml version="1.0" encoding="utf-8" standalone="yes"?><Relationships xmlns="http://schemas.openxmlformats.org/package/2006/relationships"><Relationship Id="rId1" Type="http://schemas.openxmlformats.org/officeDocument/2006/relationships/image" Target="media/image15.png" /><Relationship Id="rId2" Type="http://schemas.openxmlformats.org/officeDocument/2006/relationships/image" Target="media/image16.png" /><Relationship Id="rId3"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4.png" /><Relationship Id="rId2" Type="http://schemas.openxmlformats.org/officeDocument/2006/relationships/image" Target="media/image15.png" /><Relationship Id="rId3" Type="http://schemas.openxmlformats.org/officeDocument/2006/relationships/image" Target="media/image16.png" /><Relationship Id="rId4"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hpExts>
    <customShpInfo spid="_x0000_s2049"/>
    <customShpInfo spid="_x0000_s2051"/>
    <customShpInfo spid="_x0000_s2052"/>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77B161-A9E0-4019-B002-90691F28E384}">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14</Pages>
  <Words>5302</Words>
  <Characters>5373</Characters>
  <Application>Microsoft Office Word</Application>
  <DocSecurity>0</DocSecurity>
  <Lines>162</Lines>
  <Paragraphs>45</Paragraphs>
  <ScaleCrop>false</ScaleCrop>
  <Company/>
  <LinksUpToDate>false</LinksUpToDate>
  <CharactersWithSpaces>5375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高三015</dc:creator>
  <cp:lastModifiedBy>红</cp:lastModifiedBy>
  <cp:revision>22</cp:revision>
  <dcterms:created xsi:type="dcterms:W3CDTF">2024-11-30T08:28:00Z</dcterms:created>
  <dcterms:modified xsi:type="dcterms:W3CDTF">2025-04-15T08:26:06Z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